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4B47" w14:textId="77777777" w:rsidR="0039476D" w:rsidRPr="0039476D" w:rsidRDefault="0039476D" w:rsidP="0039476D">
      <w:pPr>
        <w:rPr>
          <w:sz w:val="28"/>
          <w:szCs w:val="28"/>
        </w:rPr>
      </w:pPr>
      <w:bookmarkStart w:id="0" w:name="_GoBack"/>
      <w:bookmarkEnd w:id="0"/>
      <w:r w:rsidRPr="0039476D">
        <w:rPr>
          <w:b/>
          <w:sz w:val="28"/>
          <w:szCs w:val="28"/>
        </w:rPr>
        <w:t>Program Review and the Budget Connection</w:t>
      </w:r>
    </w:p>
    <w:p w14:paraId="7749D31C" w14:textId="77777777" w:rsidR="0039476D" w:rsidRPr="0039476D" w:rsidRDefault="0039476D" w:rsidP="0039476D">
      <w:r w:rsidRPr="0039476D">
        <w:t>Program review should be the primary tool for budget development at Bakersfield College. It is essential to institutional and program planning and accreditation compliance. All programs (academic programs, administrative units, academic affairs and student affairs) complete either a comprehensive program review or an annual update in which each program puts forward resource requests needed to accomplish program goals intended to support student success, the college mission, and long-term strategic planning goals. Program review goals and resource requests are supported by data, including student learning outcome data. </w:t>
      </w:r>
    </w:p>
    <w:p w14:paraId="6634BDCC" w14:textId="77777777" w:rsidR="0039476D" w:rsidRPr="0039476D" w:rsidRDefault="0039476D" w:rsidP="0039476D">
      <w:pPr>
        <w:rPr>
          <w:b/>
          <w:bCs/>
        </w:rPr>
      </w:pPr>
      <w:r w:rsidRPr="0039476D">
        <w:rPr>
          <w:b/>
          <w:bCs/>
        </w:rPr>
        <w:t>So how does the budget connect?</w:t>
      </w:r>
    </w:p>
    <w:p w14:paraId="10623938" w14:textId="77777777" w:rsidR="0039476D" w:rsidRPr="0039476D" w:rsidRDefault="0039476D" w:rsidP="0039476D">
      <w:r w:rsidRPr="0039476D">
        <w:t xml:space="preserve">As programs complete </w:t>
      </w:r>
      <w:r w:rsidR="008670CA">
        <w:t xml:space="preserve">their </w:t>
      </w:r>
      <w:r w:rsidRPr="0039476D">
        <w:t>program review</w:t>
      </w:r>
      <w:r w:rsidR="008670CA">
        <w:t>s</w:t>
      </w:r>
      <w:r w:rsidRPr="0039476D">
        <w:t xml:space="preserve">, the resource </w:t>
      </w:r>
      <w:r w:rsidR="008670CA">
        <w:t xml:space="preserve">and staffing </w:t>
      </w:r>
      <w:r w:rsidRPr="0039476D">
        <w:t>requests are</w:t>
      </w:r>
      <w:r w:rsidR="008670CA">
        <w:t xml:space="preserve"> disseminated to and are</w:t>
      </w:r>
      <w:r w:rsidRPr="0039476D">
        <w:t xml:space="preserve"> considered by ISIT, FCDC, Facilities, and CTE during the prioritization process. </w:t>
      </w:r>
      <w:r w:rsidR="008670CA">
        <w:t>Resources and staffing</w:t>
      </w:r>
      <w:r w:rsidRPr="0039476D">
        <w:t xml:space="preserve"> are reviewed and these committ</w:t>
      </w:r>
      <w:r w:rsidR="008670CA">
        <w:t>ees make priority judgements to</w:t>
      </w:r>
      <w:r w:rsidRPr="0039476D">
        <w:t xml:space="preserve"> determine if the needs can be addressed and accounted for in the coming fiscal year's budget. As well, justifications also go from Program Review through the dean/director’s budget request for GU and RP FOAPALS under that administrator’s oversight. This impacts budgets in areas like instructional supplies, department travel, and some specialized equipment maintenance or gr</w:t>
      </w:r>
      <w:r w:rsidR="002B7DD0">
        <w:t xml:space="preserve">ant requirements. There are a few </w:t>
      </w:r>
      <w:r w:rsidRPr="0039476D">
        <w:t xml:space="preserve">instructional areas </w:t>
      </w:r>
      <w:r w:rsidR="002B7DD0">
        <w:t xml:space="preserve">that </w:t>
      </w:r>
      <w:r w:rsidRPr="0039476D">
        <w:t>don’t have budget lines fo</w:t>
      </w:r>
      <w:r w:rsidR="002B7DD0">
        <w:t>r equipment and maintenance that programs like CTE, Music, Nursing and</w:t>
      </w:r>
      <w:r w:rsidRPr="0039476D">
        <w:t xml:space="preserve"> non-instructional programs</w:t>
      </w:r>
      <w:r w:rsidR="004E3DD6">
        <w:t xml:space="preserve"> do</w:t>
      </w:r>
      <w:r w:rsidRPr="0039476D">
        <w:t xml:space="preserve">.  </w:t>
      </w:r>
    </w:p>
    <w:p w14:paraId="2339C15C" w14:textId="77777777" w:rsidR="0039476D" w:rsidRPr="0039476D" w:rsidRDefault="0039476D" w:rsidP="0039476D">
      <w:pPr>
        <w:rPr>
          <w:b/>
        </w:rPr>
      </w:pPr>
      <w:r w:rsidRPr="0039476D">
        <w:rPr>
          <w:b/>
        </w:rPr>
        <w:t>The Program Review Process</w:t>
      </w:r>
      <w:r w:rsidR="007606C5">
        <w:rPr>
          <w:b/>
        </w:rPr>
        <w:t>: Closing the Loop</w:t>
      </w:r>
    </w:p>
    <w:p w14:paraId="79BB99BF" w14:textId="77777777" w:rsidR="0039476D" w:rsidRPr="0039476D" w:rsidRDefault="0039476D" w:rsidP="0039476D">
      <w:r w:rsidRPr="0039476D">
        <w:rPr>
          <w:noProof/>
        </w:rPr>
        <w:drawing>
          <wp:inline distT="0" distB="0" distL="0" distR="0" wp14:anchorId="2FE6CEBC" wp14:editId="4495D11F">
            <wp:extent cx="5410200" cy="187642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2D061E7D" w14:textId="77777777" w:rsidR="0039476D" w:rsidRPr="0039476D" w:rsidRDefault="0039476D" w:rsidP="0039476D">
      <w:r w:rsidRPr="0039476D">
        <w:rPr>
          <w:b/>
          <w:bCs/>
        </w:rPr>
        <w:t>The Prioritization Process</w:t>
      </w:r>
    </w:p>
    <w:p w14:paraId="5ECC5CAD" w14:textId="77777777" w:rsidR="0039476D" w:rsidRPr="0039476D" w:rsidRDefault="0039476D" w:rsidP="0039476D">
      <w:r w:rsidRPr="0039476D">
        <w:t>The prioritization process is for those requests that are unfunded at the time of the request. We do not prioritize those requests that have a budgeting source – such as a grant or department funding. </w:t>
      </w:r>
    </w:p>
    <w:p w14:paraId="610C4CAF" w14:textId="77777777" w:rsidR="001B2B9C" w:rsidRDefault="0039476D">
      <w:r w:rsidRPr="0039476D">
        <w:t>It is intended to establish funding priorities of resource needs through a shared planning process that involves all constituent groups. For those pressing resource requests that cannot be addressed through the annual budget development process (general funds), a collaborative process</w:t>
      </w:r>
      <w:r w:rsidR="00BE78A5">
        <w:t xml:space="preserve"> (</w:t>
      </w:r>
      <w:r w:rsidR="00BE78A5" w:rsidRPr="0039476D">
        <w:t>ISIT, FCDC, Facilities, and CTE</w:t>
      </w:r>
      <w:r w:rsidR="00BE78A5">
        <w:t>)</w:t>
      </w:r>
      <w:r w:rsidR="00BE78A5" w:rsidRPr="0039476D">
        <w:t xml:space="preserve"> </w:t>
      </w:r>
      <w:r w:rsidRPr="0039476D">
        <w:t>to review these resource allocation requests and collectively agree on a prioritization of those requests is done in the hopes they can be addressed through other funding sources that are available to the college (i.e., grant</w:t>
      </w:r>
      <w:r w:rsidR="00BE78A5">
        <w:t xml:space="preserve">s).  To “close the loop,” Program Review </w:t>
      </w:r>
      <w:r w:rsidRPr="0039476D">
        <w:t>ask</w:t>
      </w:r>
      <w:r w:rsidR="00BE78A5">
        <w:t>s</w:t>
      </w:r>
      <w:r w:rsidRPr="0039476D">
        <w:t xml:space="preserve"> each area to assess whatever unfunded request that they had received </w:t>
      </w:r>
      <w:r w:rsidR="00BE78A5">
        <w:t xml:space="preserve">in the previous Program Review </w:t>
      </w:r>
      <w:r w:rsidRPr="0039476D">
        <w:t>cycle for effectiveness.</w:t>
      </w:r>
    </w:p>
    <w:sectPr w:rsidR="001B2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6D"/>
    <w:rsid w:val="00017E24"/>
    <w:rsid w:val="001B2B9C"/>
    <w:rsid w:val="001F2BB0"/>
    <w:rsid w:val="002B7DD0"/>
    <w:rsid w:val="0039476D"/>
    <w:rsid w:val="004E3DD6"/>
    <w:rsid w:val="00500C96"/>
    <w:rsid w:val="005D2A8D"/>
    <w:rsid w:val="00604191"/>
    <w:rsid w:val="00646CB8"/>
    <w:rsid w:val="007606C5"/>
    <w:rsid w:val="008670CA"/>
    <w:rsid w:val="008F7A1B"/>
    <w:rsid w:val="009451A0"/>
    <w:rsid w:val="00BB5C47"/>
    <w:rsid w:val="00BE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33755"/>
  <w15:chartTrackingRefBased/>
  <w15:docId w15:val="{B37A68ED-4AB5-460D-BC42-9D0FDD5B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606C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D18A4C-96DF-46F5-9502-21B8072667C8}"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6664B959-D3CD-428A-A682-F0246FD7CCC9}">
      <dgm:prSet phldrT="[Text]"/>
      <dgm:spPr/>
      <dgm:t>
        <a:bodyPr/>
        <a:lstStyle/>
        <a:p>
          <a:r>
            <a:rPr lang="en-US" dirty="0"/>
            <a:t>Program </a:t>
          </a:r>
        </a:p>
        <a:p>
          <a:r>
            <a:rPr lang="en-US" dirty="0"/>
            <a:t>Review</a:t>
          </a:r>
        </a:p>
      </dgm:t>
    </dgm:pt>
    <dgm:pt modelId="{69E27A72-1669-40E1-9E79-F5BEFF992ACB}" type="parTrans" cxnId="{C11C964A-1B51-48AD-A3DB-AF87186D0123}">
      <dgm:prSet/>
      <dgm:spPr/>
      <dgm:t>
        <a:bodyPr/>
        <a:lstStyle/>
        <a:p>
          <a:endParaRPr lang="en-US"/>
        </a:p>
      </dgm:t>
    </dgm:pt>
    <dgm:pt modelId="{C450ADBF-E039-41E9-BCDF-A120BE44C32C}" type="sibTrans" cxnId="{C11C964A-1B51-48AD-A3DB-AF87186D0123}">
      <dgm:prSet/>
      <dgm:spPr/>
      <dgm:t>
        <a:bodyPr/>
        <a:lstStyle/>
        <a:p>
          <a:endParaRPr lang="en-US"/>
        </a:p>
      </dgm:t>
    </dgm:pt>
    <dgm:pt modelId="{E483E866-89EC-4AB6-9F28-C41F4A09E9E2}">
      <dgm:prSet phldrT="[Text]"/>
      <dgm:spPr/>
      <dgm:t>
        <a:bodyPr/>
        <a:lstStyle/>
        <a:p>
          <a:r>
            <a:rPr lang="en-US" dirty="0"/>
            <a:t>Resource Requests</a:t>
          </a:r>
        </a:p>
      </dgm:t>
    </dgm:pt>
    <dgm:pt modelId="{9E72A6DB-23A1-480F-9570-C03EA2712E48}" type="parTrans" cxnId="{0C391C18-31D0-421A-BEAD-2880D851D700}">
      <dgm:prSet/>
      <dgm:spPr/>
      <dgm:t>
        <a:bodyPr/>
        <a:lstStyle/>
        <a:p>
          <a:endParaRPr lang="en-US"/>
        </a:p>
      </dgm:t>
    </dgm:pt>
    <dgm:pt modelId="{B771EB10-C858-4880-BF00-2DF5F63B1AC9}" type="sibTrans" cxnId="{0C391C18-31D0-421A-BEAD-2880D851D700}">
      <dgm:prSet/>
      <dgm:spPr/>
      <dgm:t>
        <a:bodyPr/>
        <a:lstStyle/>
        <a:p>
          <a:endParaRPr lang="en-US"/>
        </a:p>
      </dgm:t>
    </dgm:pt>
    <dgm:pt modelId="{D1BDDC33-4CF5-4FF0-A02A-8264CD437AF6}">
      <dgm:prSet phldrT="[Text]"/>
      <dgm:spPr/>
      <dgm:t>
        <a:bodyPr/>
        <a:lstStyle/>
        <a:p>
          <a:r>
            <a:rPr lang="en-US" dirty="0"/>
            <a:t>Request</a:t>
          </a:r>
        </a:p>
        <a:p>
          <a:r>
            <a:rPr lang="en-US" dirty="0"/>
            <a:t> defense</a:t>
          </a:r>
        </a:p>
      </dgm:t>
    </dgm:pt>
    <dgm:pt modelId="{B7D9F899-7050-4243-AF55-29676B5C210A}" type="parTrans" cxnId="{7F77ABDB-CFDB-46CC-9352-3578104DEA15}">
      <dgm:prSet/>
      <dgm:spPr/>
      <dgm:t>
        <a:bodyPr/>
        <a:lstStyle/>
        <a:p>
          <a:endParaRPr lang="en-US"/>
        </a:p>
      </dgm:t>
    </dgm:pt>
    <dgm:pt modelId="{86EB4611-102E-4706-953F-FEC17FA2B809}" type="sibTrans" cxnId="{7F77ABDB-CFDB-46CC-9352-3578104DEA15}">
      <dgm:prSet/>
      <dgm:spPr/>
      <dgm:t>
        <a:bodyPr/>
        <a:lstStyle/>
        <a:p>
          <a:endParaRPr lang="en-US"/>
        </a:p>
      </dgm:t>
    </dgm:pt>
    <dgm:pt modelId="{9487CD2F-FBF9-48FC-A402-E2912865867C}">
      <dgm:prSet phldrT="[Text]"/>
      <dgm:spPr/>
      <dgm:t>
        <a:bodyPr/>
        <a:lstStyle/>
        <a:p>
          <a:r>
            <a:rPr lang="en-US" dirty="0"/>
            <a:t>Prioritization and budget considerations </a:t>
          </a:r>
        </a:p>
      </dgm:t>
    </dgm:pt>
    <dgm:pt modelId="{109AE78C-7626-4EE0-B91E-105E6741392F}" type="parTrans" cxnId="{8D25E69F-DC35-43F4-940F-1EA9AECAB9C2}">
      <dgm:prSet/>
      <dgm:spPr/>
      <dgm:t>
        <a:bodyPr/>
        <a:lstStyle/>
        <a:p>
          <a:endParaRPr lang="en-US"/>
        </a:p>
      </dgm:t>
    </dgm:pt>
    <dgm:pt modelId="{84966F50-4FD8-440C-86C3-1DB6B7E43251}" type="sibTrans" cxnId="{8D25E69F-DC35-43F4-940F-1EA9AECAB9C2}">
      <dgm:prSet/>
      <dgm:spPr/>
      <dgm:t>
        <a:bodyPr/>
        <a:lstStyle/>
        <a:p>
          <a:endParaRPr lang="en-US"/>
        </a:p>
      </dgm:t>
    </dgm:pt>
    <dgm:pt modelId="{1935361A-CFA3-4C10-83FA-D183F4EA8844}">
      <dgm:prSet/>
      <dgm:spPr/>
      <dgm:t>
        <a:bodyPr/>
        <a:lstStyle/>
        <a:p>
          <a:r>
            <a:rPr lang="en-US" dirty="0"/>
            <a:t> Assessment of received resources</a:t>
          </a:r>
        </a:p>
      </dgm:t>
    </dgm:pt>
    <dgm:pt modelId="{B8176BDF-80D7-4CB9-BACA-13B98F14BC6C}" type="parTrans" cxnId="{E799163D-616F-4EA8-9037-31BC946A1A54}">
      <dgm:prSet/>
      <dgm:spPr/>
      <dgm:t>
        <a:bodyPr/>
        <a:lstStyle/>
        <a:p>
          <a:endParaRPr lang="en-US"/>
        </a:p>
      </dgm:t>
    </dgm:pt>
    <dgm:pt modelId="{415E6032-1495-4CF9-BF89-E82F91F2AB7A}" type="sibTrans" cxnId="{E799163D-616F-4EA8-9037-31BC946A1A54}">
      <dgm:prSet/>
      <dgm:spPr/>
      <dgm:t>
        <a:bodyPr/>
        <a:lstStyle/>
        <a:p>
          <a:endParaRPr lang="en-US"/>
        </a:p>
      </dgm:t>
    </dgm:pt>
    <dgm:pt modelId="{078A0BC5-A926-4A29-B557-D7855D95B4D5}" type="pres">
      <dgm:prSet presAssocID="{06D18A4C-96DF-46F5-9502-21B8072667C8}" presName="cycle" presStyleCnt="0">
        <dgm:presLayoutVars>
          <dgm:dir/>
          <dgm:resizeHandles val="exact"/>
        </dgm:presLayoutVars>
      </dgm:prSet>
      <dgm:spPr/>
    </dgm:pt>
    <dgm:pt modelId="{3E1CFCE6-9974-470C-8773-DCA0D5AF0E40}" type="pres">
      <dgm:prSet presAssocID="{6664B959-D3CD-428A-A682-F0246FD7CCC9}" presName="node" presStyleLbl="node1" presStyleIdx="0" presStyleCnt="5" custScaleX="142445" custScaleY="95406" custRadScaleRad="101925" custRadScaleInc="2215">
        <dgm:presLayoutVars>
          <dgm:bulletEnabled val="1"/>
        </dgm:presLayoutVars>
      </dgm:prSet>
      <dgm:spPr/>
    </dgm:pt>
    <dgm:pt modelId="{524E2B67-ED73-4988-9401-C05F6E62B6BE}" type="pres">
      <dgm:prSet presAssocID="{6664B959-D3CD-428A-A682-F0246FD7CCC9}" presName="spNode" presStyleCnt="0"/>
      <dgm:spPr/>
    </dgm:pt>
    <dgm:pt modelId="{CAD9F8A8-A2BF-4B2B-95A7-84BAFA4322DD}" type="pres">
      <dgm:prSet presAssocID="{C450ADBF-E039-41E9-BCDF-A120BE44C32C}" presName="sibTrans" presStyleLbl="sibTrans1D1" presStyleIdx="0" presStyleCnt="5"/>
      <dgm:spPr/>
    </dgm:pt>
    <dgm:pt modelId="{7672DD2E-D009-4435-9EC9-6C328E138B01}" type="pres">
      <dgm:prSet presAssocID="{E483E866-89EC-4AB6-9F28-C41F4A09E9E2}" presName="node" presStyleLbl="node1" presStyleIdx="1" presStyleCnt="5" custScaleX="123753" custScaleY="116871">
        <dgm:presLayoutVars>
          <dgm:bulletEnabled val="1"/>
        </dgm:presLayoutVars>
      </dgm:prSet>
      <dgm:spPr/>
    </dgm:pt>
    <dgm:pt modelId="{0EF48358-E062-4357-94C3-4C2A2CC31034}" type="pres">
      <dgm:prSet presAssocID="{E483E866-89EC-4AB6-9F28-C41F4A09E9E2}" presName="spNode" presStyleCnt="0"/>
      <dgm:spPr/>
    </dgm:pt>
    <dgm:pt modelId="{CEF5466D-463E-4BD3-A0EB-D6ADE88320BB}" type="pres">
      <dgm:prSet presAssocID="{B771EB10-C858-4880-BF00-2DF5F63B1AC9}" presName="sibTrans" presStyleLbl="sibTrans1D1" presStyleIdx="1" presStyleCnt="5"/>
      <dgm:spPr/>
    </dgm:pt>
    <dgm:pt modelId="{23976B33-9A5E-4BE0-A10A-6F5866196D2D}" type="pres">
      <dgm:prSet presAssocID="{D1BDDC33-4CF5-4FF0-A02A-8264CD437AF6}" presName="node" presStyleLbl="node1" presStyleIdx="2" presStyleCnt="5" custScaleX="132263" custScaleY="115958">
        <dgm:presLayoutVars>
          <dgm:bulletEnabled val="1"/>
        </dgm:presLayoutVars>
      </dgm:prSet>
      <dgm:spPr/>
    </dgm:pt>
    <dgm:pt modelId="{9152C0F3-1E33-4424-B94E-B64F54D9DC2F}" type="pres">
      <dgm:prSet presAssocID="{D1BDDC33-4CF5-4FF0-A02A-8264CD437AF6}" presName="spNode" presStyleCnt="0"/>
      <dgm:spPr/>
    </dgm:pt>
    <dgm:pt modelId="{6A4549F7-D379-4666-86DC-5502677C3A4F}" type="pres">
      <dgm:prSet presAssocID="{86EB4611-102E-4706-953F-FEC17FA2B809}" presName="sibTrans" presStyleLbl="sibTrans1D1" presStyleIdx="2" presStyleCnt="5"/>
      <dgm:spPr/>
    </dgm:pt>
    <dgm:pt modelId="{CA560A9A-501D-453D-A06D-7C22B4FE2F2A}" type="pres">
      <dgm:prSet presAssocID="{9487CD2F-FBF9-48FC-A402-E2912865867C}" presName="node" presStyleLbl="node1" presStyleIdx="3" presStyleCnt="5" custScaleX="128330" custScaleY="119730">
        <dgm:presLayoutVars>
          <dgm:bulletEnabled val="1"/>
        </dgm:presLayoutVars>
      </dgm:prSet>
      <dgm:spPr/>
    </dgm:pt>
    <dgm:pt modelId="{38DB43B4-5C62-483B-A498-8DF00D8E4FE9}" type="pres">
      <dgm:prSet presAssocID="{9487CD2F-FBF9-48FC-A402-E2912865867C}" presName="spNode" presStyleCnt="0"/>
      <dgm:spPr/>
    </dgm:pt>
    <dgm:pt modelId="{7EEE3CD3-6ADE-4CFD-91AA-1D495972B787}" type="pres">
      <dgm:prSet presAssocID="{84966F50-4FD8-440C-86C3-1DB6B7E43251}" presName="sibTrans" presStyleLbl="sibTrans1D1" presStyleIdx="3" presStyleCnt="5"/>
      <dgm:spPr/>
    </dgm:pt>
    <dgm:pt modelId="{6E2C07C8-D75C-41F8-B0F5-A11CCFBA3F34}" type="pres">
      <dgm:prSet presAssocID="{1935361A-CFA3-4C10-83FA-D183F4EA8844}" presName="node" presStyleLbl="node1" presStyleIdx="4" presStyleCnt="5" custScaleX="130749" custScaleY="116644">
        <dgm:presLayoutVars>
          <dgm:bulletEnabled val="1"/>
        </dgm:presLayoutVars>
      </dgm:prSet>
      <dgm:spPr/>
    </dgm:pt>
    <dgm:pt modelId="{684A8894-3F2C-4AB2-BDD9-925C08BA1E18}" type="pres">
      <dgm:prSet presAssocID="{1935361A-CFA3-4C10-83FA-D183F4EA8844}" presName="spNode" presStyleCnt="0"/>
      <dgm:spPr/>
    </dgm:pt>
    <dgm:pt modelId="{86DD0CAB-3BB6-4F5C-A427-4879BE2B0280}" type="pres">
      <dgm:prSet presAssocID="{415E6032-1495-4CF9-BF89-E82F91F2AB7A}" presName="sibTrans" presStyleLbl="sibTrans1D1" presStyleIdx="4" presStyleCnt="5"/>
      <dgm:spPr/>
    </dgm:pt>
  </dgm:ptLst>
  <dgm:cxnLst>
    <dgm:cxn modelId="{E4942613-91B6-4904-BF54-B0F1CFDE2A1E}" type="presOf" srcId="{1935361A-CFA3-4C10-83FA-D183F4EA8844}" destId="{6E2C07C8-D75C-41F8-B0F5-A11CCFBA3F34}" srcOrd="0" destOrd="0" presId="urn:microsoft.com/office/officeart/2005/8/layout/cycle6"/>
    <dgm:cxn modelId="{0C391C18-31D0-421A-BEAD-2880D851D700}" srcId="{06D18A4C-96DF-46F5-9502-21B8072667C8}" destId="{E483E866-89EC-4AB6-9F28-C41F4A09E9E2}" srcOrd="1" destOrd="0" parTransId="{9E72A6DB-23A1-480F-9570-C03EA2712E48}" sibTransId="{B771EB10-C858-4880-BF00-2DF5F63B1AC9}"/>
    <dgm:cxn modelId="{259A3D25-B2BA-45FF-879A-12A470EECDAC}" type="presOf" srcId="{C450ADBF-E039-41E9-BCDF-A120BE44C32C}" destId="{CAD9F8A8-A2BF-4B2B-95A7-84BAFA4322DD}" srcOrd="0" destOrd="0" presId="urn:microsoft.com/office/officeart/2005/8/layout/cycle6"/>
    <dgm:cxn modelId="{E799163D-616F-4EA8-9037-31BC946A1A54}" srcId="{06D18A4C-96DF-46F5-9502-21B8072667C8}" destId="{1935361A-CFA3-4C10-83FA-D183F4EA8844}" srcOrd="4" destOrd="0" parTransId="{B8176BDF-80D7-4CB9-BACA-13B98F14BC6C}" sibTransId="{415E6032-1495-4CF9-BF89-E82F91F2AB7A}"/>
    <dgm:cxn modelId="{D61EA762-F1A8-4B90-BEF5-0325F90BCEC2}" type="presOf" srcId="{B771EB10-C858-4880-BF00-2DF5F63B1AC9}" destId="{CEF5466D-463E-4BD3-A0EB-D6ADE88320BB}" srcOrd="0" destOrd="0" presId="urn:microsoft.com/office/officeart/2005/8/layout/cycle6"/>
    <dgm:cxn modelId="{C11C964A-1B51-48AD-A3DB-AF87186D0123}" srcId="{06D18A4C-96DF-46F5-9502-21B8072667C8}" destId="{6664B959-D3CD-428A-A682-F0246FD7CCC9}" srcOrd="0" destOrd="0" parTransId="{69E27A72-1669-40E1-9E79-F5BEFF992ACB}" sibTransId="{C450ADBF-E039-41E9-BCDF-A120BE44C32C}"/>
    <dgm:cxn modelId="{3FE09E83-C03D-4551-88A8-5503239FC746}" type="presOf" srcId="{E483E866-89EC-4AB6-9F28-C41F4A09E9E2}" destId="{7672DD2E-D009-4435-9EC9-6C328E138B01}" srcOrd="0" destOrd="0" presId="urn:microsoft.com/office/officeart/2005/8/layout/cycle6"/>
    <dgm:cxn modelId="{6B1E1295-BDB1-4C97-A9EF-72AA0F8EC22D}" type="presOf" srcId="{415E6032-1495-4CF9-BF89-E82F91F2AB7A}" destId="{86DD0CAB-3BB6-4F5C-A427-4879BE2B0280}" srcOrd="0" destOrd="0" presId="urn:microsoft.com/office/officeart/2005/8/layout/cycle6"/>
    <dgm:cxn modelId="{A6847F95-E86A-4A2C-8C15-5FE5E7168E58}" type="presOf" srcId="{6664B959-D3CD-428A-A682-F0246FD7CCC9}" destId="{3E1CFCE6-9974-470C-8773-DCA0D5AF0E40}" srcOrd="0" destOrd="0" presId="urn:microsoft.com/office/officeart/2005/8/layout/cycle6"/>
    <dgm:cxn modelId="{8D25E69F-DC35-43F4-940F-1EA9AECAB9C2}" srcId="{06D18A4C-96DF-46F5-9502-21B8072667C8}" destId="{9487CD2F-FBF9-48FC-A402-E2912865867C}" srcOrd="3" destOrd="0" parTransId="{109AE78C-7626-4EE0-B91E-105E6741392F}" sibTransId="{84966F50-4FD8-440C-86C3-1DB6B7E43251}"/>
    <dgm:cxn modelId="{9D7619AC-B8C8-476C-AE73-140B98288A6D}" type="presOf" srcId="{86EB4611-102E-4706-953F-FEC17FA2B809}" destId="{6A4549F7-D379-4666-86DC-5502677C3A4F}" srcOrd="0" destOrd="0" presId="urn:microsoft.com/office/officeart/2005/8/layout/cycle6"/>
    <dgm:cxn modelId="{38E757AC-8CCF-474D-A35D-3A4C1F34756B}" type="presOf" srcId="{9487CD2F-FBF9-48FC-A402-E2912865867C}" destId="{CA560A9A-501D-453D-A06D-7C22B4FE2F2A}" srcOrd="0" destOrd="0" presId="urn:microsoft.com/office/officeart/2005/8/layout/cycle6"/>
    <dgm:cxn modelId="{E53CA0CC-6E1A-4163-BB04-208E844C8A3D}" type="presOf" srcId="{06D18A4C-96DF-46F5-9502-21B8072667C8}" destId="{078A0BC5-A926-4A29-B557-D7855D95B4D5}" srcOrd="0" destOrd="0" presId="urn:microsoft.com/office/officeart/2005/8/layout/cycle6"/>
    <dgm:cxn modelId="{13173ED2-F951-4F6B-B324-8373084CDE61}" type="presOf" srcId="{D1BDDC33-4CF5-4FF0-A02A-8264CD437AF6}" destId="{23976B33-9A5E-4BE0-A10A-6F5866196D2D}" srcOrd="0" destOrd="0" presId="urn:microsoft.com/office/officeart/2005/8/layout/cycle6"/>
    <dgm:cxn modelId="{66FD41D5-187D-4744-B093-284F5806515B}" type="presOf" srcId="{84966F50-4FD8-440C-86C3-1DB6B7E43251}" destId="{7EEE3CD3-6ADE-4CFD-91AA-1D495972B787}" srcOrd="0" destOrd="0" presId="urn:microsoft.com/office/officeart/2005/8/layout/cycle6"/>
    <dgm:cxn modelId="{7F77ABDB-CFDB-46CC-9352-3578104DEA15}" srcId="{06D18A4C-96DF-46F5-9502-21B8072667C8}" destId="{D1BDDC33-4CF5-4FF0-A02A-8264CD437AF6}" srcOrd="2" destOrd="0" parTransId="{B7D9F899-7050-4243-AF55-29676B5C210A}" sibTransId="{86EB4611-102E-4706-953F-FEC17FA2B809}"/>
    <dgm:cxn modelId="{8A590A7A-3656-4AF4-ACA3-BB3912F6709F}" type="presParOf" srcId="{078A0BC5-A926-4A29-B557-D7855D95B4D5}" destId="{3E1CFCE6-9974-470C-8773-DCA0D5AF0E40}" srcOrd="0" destOrd="0" presId="urn:microsoft.com/office/officeart/2005/8/layout/cycle6"/>
    <dgm:cxn modelId="{A54924CF-1FDC-43A8-A01B-34514626574F}" type="presParOf" srcId="{078A0BC5-A926-4A29-B557-D7855D95B4D5}" destId="{524E2B67-ED73-4988-9401-C05F6E62B6BE}" srcOrd="1" destOrd="0" presId="urn:microsoft.com/office/officeart/2005/8/layout/cycle6"/>
    <dgm:cxn modelId="{8350BB21-550B-45EE-9D85-F257D5FF8FD0}" type="presParOf" srcId="{078A0BC5-A926-4A29-B557-D7855D95B4D5}" destId="{CAD9F8A8-A2BF-4B2B-95A7-84BAFA4322DD}" srcOrd="2" destOrd="0" presId="urn:microsoft.com/office/officeart/2005/8/layout/cycle6"/>
    <dgm:cxn modelId="{5A3F3BB5-86C6-4A89-9404-813B3DDE8150}" type="presParOf" srcId="{078A0BC5-A926-4A29-B557-D7855D95B4D5}" destId="{7672DD2E-D009-4435-9EC9-6C328E138B01}" srcOrd="3" destOrd="0" presId="urn:microsoft.com/office/officeart/2005/8/layout/cycle6"/>
    <dgm:cxn modelId="{16339120-EEAE-4EB1-89EB-54037A3B0F14}" type="presParOf" srcId="{078A0BC5-A926-4A29-B557-D7855D95B4D5}" destId="{0EF48358-E062-4357-94C3-4C2A2CC31034}" srcOrd="4" destOrd="0" presId="urn:microsoft.com/office/officeart/2005/8/layout/cycle6"/>
    <dgm:cxn modelId="{C3861171-A457-47ED-A8BA-98EB04F3DD4E}" type="presParOf" srcId="{078A0BC5-A926-4A29-B557-D7855D95B4D5}" destId="{CEF5466D-463E-4BD3-A0EB-D6ADE88320BB}" srcOrd="5" destOrd="0" presId="urn:microsoft.com/office/officeart/2005/8/layout/cycle6"/>
    <dgm:cxn modelId="{1ECABF9D-A077-496C-A8D4-214E6C0F3BA4}" type="presParOf" srcId="{078A0BC5-A926-4A29-B557-D7855D95B4D5}" destId="{23976B33-9A5E-4BE0-A10A-6F5866196D2D}" srcOrd="6" destOrd="0" presId="urn:microsoft.com/office/officeart/2005/8/layout/cycle6"/>
    <dgm:cxn modelId="{7DF2A1BA-1073-4E4B-BD42-D521D1E1221C}" type="presParOf" srcId="{078A0BC5-A926-4A29-B557-D7855D95B4D5}" destId="{9152C0F3-1E33-4424-B94E-B64F54D9DC2F}" srcOrd="7" destOrd="0" presId="urn:microsoft.com/office/officeart/2005/8/layout/cycle6"/>
    <dgm:cxn modelId="{1C0F5948-D8BE-45C1-9006-3F284F6923C0}" type="presParOf" srcId="{078A0BC5-A926-4A29-B557-D7855D95B4D5}" destId="{6A4549F7-D379-4666-86DC-5502677C3A4F}" srcOrd="8" destOrd="0" presId="urn:microsoft.com/office/officeart/2005/8/layout/cycle6"/>
    <dgm:cxn modelId="{050DCE25-4915-42D0-B78D-8C4CE3E48F8A}" type="presParOf" srcId="{078A0BC5-A926-4A29-B557-D7855D95B4D5}" destId="{CA560A9A-501D-453D-A06D-7C22B4FE2F2A}" srcOrd="9" destOrd="0" presId="urn:microsoft.com/office/officeart/2005/8/layout/cycle6"/>
    <dgm:cxn modelId="{71621A90-7D30-4BED-98C1-EE9B27AA2438}" type="presParOf" srcId="{078A0BC5-A926-4A29-B557-D7855D95B4D5}" destId="{38DB43B4-5C62-483B-A498-8DF00D8E4FE9}" srcOrd="10" destOrd="0" presId="urn:microsoft.com/office/officeart/2005/8/layout/cycle6"/>
    <dgm:cxn modelId="{2434971D-1555-4413-816E-71BE6AF79829}" type="presParOf" srcId="{078A0BC5-A926-4A29-B557-D7855D95B4D5}" destId="{7EEE3CD3-6ADE-4CFD-91AA-1D495972B787}" srcOrd="11" destOrd="0" presId="urn:microsoft.com/office/officeart/2005/8/layout/cycle6"/>
    <dgm:cxn modelId="{3F764DDD-B99E-405B-9F12-9D074E8095CF}" type="presParOf" srcId="{078A0BC5-A926-4A29-B557-D7855D95B4D5}" destId="{6E2C07C8-D75C-41F8-B0F5-A11CCFBA3F34}" srcOrd="12" destOrd="0" presId="urn:microsoft.com/office/officeart/2005/8/layout/cycle6"/>
    <dgm:cxn modelId="{D219F96C-ECFA-4075-920C-423766B60335}" type="presParOf" srcId="{078A0BC5-A926-4A29-B557-D7855D95B4D5}" destId="{684A8894-3F2C-4AB2-BDD9-925C08BA1E18}" srcOrd="13" destOrd="0" presId="urn:microsoft.com/office/officeart/2005/8/layout/cycle6"/>
    <dgm:cxn modelId="{326697B7-0FA2-41C6-B9E5-E69D09506DBF}" type="presParOf" srcId="{078A0BC5-A926-4A29-B557-D7855D95B4D5}" destId="{86DD0CAB-3BB6-4F5C-A427-4879BE2B0280}" srcOrd="14" destOrd="0" presId="urn:microsoft.com/office/officeart/2005/8/layout/cycle6"/>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CFCE6-9974-470C-8773-DCA0D5AF0E40}">
      <dsp:nvSpPr>
        <dsp:cNvPr id="0" name=""/>
        <dsp:cNvSpPr/>
      </dsp:nvSpPr>
      <dsp:spPr>
        <a:xfrm>
          <a:off x="2284588" y="-1061"/>
          <a:ext cx="877712" cy="3821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Program </a:t>
          </a:r>
        </a:p>
        <a:p>
          <a:pPr marL="0" lvl="0" indent="0" algn="ctr" defTabSz="355600">
            <a:lnSpc>
              <a:spcPct val="90000"/>
            </a:lnSpc>
            <a:spcBef>
              <a:spcPct val="0"/>
            </a:spcBef>
            <a:spcAft>
              <a:spcPct val="35000"/>
            </a:spcAft>
            <a:buNone/>
          </a:pPr>
          <a:r>
            <a:rPr lang="en-US" sz="800" kern="1200" dirty="0"/>
            <a:t>Review</a:t>
          </a:r>
        </a:p>
      </dsp:txBody>
      <dsp:txXfrm>
        <a:off x="2303241" y="17592"/>
        <a:ext cx="840406" cy="344808"/>
      </dsp:txXfrm>
    </dsp:sp>
    <dsp:sp modelId="{CAD9F8A8-A2BF-4B2B-95A7-84BAFA4322DD}">
      <dsp:nvSpPr>
        <dsp:cNvPr id="0" name=""/>
        <dsp:cNvSpPr/>
      </dsp:nvSpPr>
      <dsp:spPr>
        <a:xfrm>
          <a:off x="1915530" y="189908"/>
          <a:ext cx="1600562" cy="1600562"/>
        </a:xfrm>
        <a:custGeom>
          <a:avLst/>
          <a:gdLst/>
          <a:ahLst/>
          <a:cxnLst/>
          <a:rect l="0" t="0" r="0" b="0"/>
          <a:pathLst>
            <a:path>
              <a:moveTo>
                <a:pt x="1248974" y="137616"/>
              </a:moveTo>
              <a:arcTo wR="800281" hR="800281" stAng="18246128" swAng="112441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672DD2E-D009-4435-9EC9-6C328E138B01}">
      <dsp:nvSpPr>
        <dsp:cNvPr id="0" name=""/>
        <dsp:cNvSpPr/>
      </dsp:nvSpPr>
      <dsp:spPr>
        <a:xfrm>
          <a:off x="3095721" y="508934"/>
          <a:ext cx="762536" cy="4680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Resource Requests</a:t>
          </a:r>
        </a:p>
      </dsp:txBody>
      <dsp:txXfrm>
        <a:off x="3118571" y="531784"/>
        <a:ext cx="716836" cy="422385"/>
      </dsp:txXfrm>
    </dsp:sp>
    <dsp:sp modelId="{CEF5466D-463E-4BD3-A0EB-D6ADE88320BB}">
      <dsp:nvSpPr>
        <dsp:cNvPr id="0" name=""/>
        <dsp:cNvSpPr/>
      </dsp:nvSpPr>
      <dsp:spPr>
        <a:xfrm>
          <a:off x="1915595" y="189996"/>
          <a:ext cx="1600562" cy="1600562"/>
        </a:xfrm>
        <a:custGeom>
          <a:avLst/>
          <a:gdLst/>
          <a:ahLst/>
          <a:cxnLst/>
          <a:rect l="0" t="0" r="0" b="0"/>
          <a:pathLst>
            <a:path>
              <a:moveTo>
                <a:pt x="1600513" y="791462"/>
              </a:moveTo>
              <a:arcTo wR="800281" hR="800281" stAng="21562116" swAng="189412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3976B33-9A5E-4BE0-A10A-6F5866196D2D}">
      <dsp:nvSpPr>
        <dsp:cNvPr id="0" name=""/>
        <dsp:cNvSpPr/>
      </dsp:nvSpPr>
      <dsp:spPr>
        <a:xfrm>
          <a:off x="2778783" y="1405503"/>
          <a:ext cx="814973" cy="4644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Request</a:t>
          </a:r>
        </a:p>
        <a:p>
          <a:pPr marL="0" lvl="0" indent="0" algn="ctr" defTabSz="355600">
            <a:lnSpc>
              <a:spcPct val="90000"/>
            </a:lnSpc>
            <a:spcBef>
              <a:spcPct val="0"/>
            </a:spcBef>
            <a:spcAft>
              <a:spcPct val="35000"/>
            </a:spcAft>
            <a:buNone/>
          </a:pPr>
          <a:r>
            <a:rPr lang="en-US" sz="800" kern="1200" dirty="0"/>
            <a:t> defense</a:t>
          </a:r>
        </a:p>
      </dsp:txBody>
      <dsp:txXfrm>
        <a:off x="2801455" y="1428175"/>
        <a:ext cx="769629" cy="419084"/>
      </dsp:txXfrm>
    </dsp:sp>
    <dsp:sp modelId="{6A4549F7-D379-4666-86DC-5502677C3A4F}">
      <dsp:nvSpPr>
        <dsp:cNvPr id="0" name=""/>
        <dsp:cNvSpPr/>
      </dsp:nvSpPr>
      <dsp:spPr>
        <a:xfrm>
          <a:off x="1915595" y="189996"/>
          <a:ext cx="1600562" cy="1600562"/>
        </a:xfrm>
        <a:custGeom>
          <a:avLst/>
          <a:gdLst/>
          <a:ahLst/>
          <a:cxnLst/>
          <a:rect l="0" t="0" r="0" b="0"/>
          <a:pathLst>
            <a:path>
              <a:moveTo>
                <a:pt x="861812" y="1598193"/>
              </a:moveTo>
              <a:arcTo wR="800281" hR="800281" stAng="5135419" swAng="58140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A560A9A-501D-453D-A06D-7C22B4FE2F2A}">
      <dsp:nvSpPr>
        <dsp:cNvPr id="0" name=""/>
        <dsp:cNvSpPr/>
      </dsp:nvSpPr>
      <dsp:spPr>
        <a:xfrm>
          <a:off x="1850113" y="1397950"/>
          <a:ext cx="790739" cy="479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Prioritization and budget considerations </a:t>
          </a:r>
        </a:p>
      </dsp:txBody>
      <dsp:txXfrm>
        <a:off x="1873522" y="1421359"/>
        <a:ext cx="743921" cy="432718"/>
      </dsp:txXfrm>
    </dsp:sp>
    <dsp:sp modelId="{7EEE3CD3-6ADE-4CFD-91AA-1D495972B787}">
      <dsp:nvSpPr>
        <dsp:cNvPr id="0" name=""/>
        <dsp:cNvSpPr/>
      </dsp:nvSpPr>
      <dsp:spPr>
        <a:xfrm>
          <a:off x="1915595" y="189996"/>
          <a:ext cx="1600562" cy="1600562"/>
        </a:xfrm>
        <a:custGeom>
          <a:avLst/>
          <a:gdLst/>
          <a:ahLst/>
          <a:cxnLst/>
          <a:rect l="0" t="0" r="0" b="0"/>
          <a:pathLst>
            <a:path>
              <a:moveTo>
                <a:pt x="109410" y="1204197"/>
              </a:moveTo>
              <a:arcTo wR="800281" hR="800281" stAng="8981243" swAng="185893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E2C07C8-D75C-41F8-B0F5-A11CCFBA3F34}">
      <dsp:nvSpPr>
        <dsp:cNvPr id="0" name=""/>
        <dsp:cNvSpPr/>
      </dsp:nvSpPr>
      <dsp:spPr>
        <a:xfrm>
          <a:off x="1551942" y="509388"/>
          <a:ext cx="805644" cy="467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 Assessment of received resources</a:t>
          </a:r>
        </a:p>
      </dsp:txBody>
      <dsp:txXfrm>
        <a:off x="1574748" y="532194"/>
        <a:ext cx="760032" cy="421564"/>
      </dsp:txXfrm>
    </dsp:sp>
    <dsp:sp modelId="{86DD0CAB-3BB6-4F5C-A427-4879BE2B0280}">
      <dsp:nvSpPr>
        <dsp:cNvPr id="0" name=""/>
        <dsp:cNvSpPr/>
      </dsp:nvSpPr>
      <dsp:spPr>
        <a:xfrm>
          <a:off x="1915657" y="189914"/>
          <a:ext cx="1600562" cy="1600562"/>
        </a:xfrm>
        <a:custGeom>
          <a:avLst/>
          <a:gdLst/>
          <a:ahLst/>
          <a:cxnLst/>
          <a:rect l="0" t="0" r="0" b="0"/>
          <a:pathLst>
            <a:path>
              <a:moveTo>
                <a:pt x="162246" y="317205"/>
              </a:moveTo>
              <a:arcTo wR="800281" hR="800281" stAng="13027831" swAng="12030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Nickell</dc:creator>
  <cp:keywords/>
  <dc:description/>
  <cp:lastModifiedBy>Kimberly Nickell</cp:lastModifiedBy>
  <cp:revision>2</cp:revision>
  <dcterms:created xsi:type="dcterms:W3CDTF">2024-10-01T18:42:00Z</dcterms:created>
  <dcterms:modified xsi:type="dcterms:W3CDTF">2024-10-01T18:42:00Z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8fe8e25cd178eaa154ffc63ebf92b4d2f0eb10505ab40f9ee26571423b0d4a8d</vt:lpwstr>
  </property>
</Properties>
</file>