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E12C65D" w14:textId="77777777" w:rsidR="00815AF7" w:rsidRPr="00815AF7" w:rsidRDefault="0096544F" w:rsidP="00815AF7">
      <w:pPr>
        <w:spacing w:after="0" w:line="240" w:lineRule="auto"/>
        <w:rPr>
          <w:rFonts w:ascii="Nyala" w:eastAsia="Times New Roman" w:hAnsi="Nyala" w:cs="Times New Roman"/>
          <w:color w:val="0033CC"/>
          <w:kern w:val="28"/>
        </w:rPr>
      </w:pPr>
      <w:r w:rsidRPr="00815AF7">
        <w:rPr>
          <w:rFonts w:ascii="Nyala" w:eastAsia="Times New Roman" w:hAnsi="Nyala" w:cs="Tahoma"/>
          <w:noProof/>
          <w:color w:val="0033CC"/>
          <w:kern w:val="28"/>
          <w:sz w:val="24"/>
          <w:szCs w:val="24"/>
        </w:rPr>
        <mc:AlternateContent>
          <mc:Choice Requires="wps">
            <w:drawing>
              <wp:anchor distT="0" distB="0" distL="114300" distR="114300" simplePos="0" relativeHeight="251659264" behindDoc="0" locked="0" layoutInCell="1" allowOverlap="1" wp14:anchorId="50BE40EB" wp14:editId="2F9F77FA">
                <wp:simplePos x="0" y="0"/>
                <wp:positionH relativeFrom="margin">
                  <wp:posOffset>-101600</wp:posOffset>
                </wp:positionH>
                <wp:positionV relativeFrom="paragraph">
                  <wp:posOffset>177800</wp:posOffset>
                </wp:positionV>
                <wp:extent cx="6296025" cy="772510"/>
                <wp:effectExtent l="0" t="0" r="28575"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772510"/>
                        </a:xfrm>
                        <a:prstGeom prst="rect">
                          <a:avLst/>
                        </a:prstGeom>
                        <a:solidFill>
                          <a:srgbClr val="FFFFFF"/>
                        </a:solidFill>
                        <a:ln w="9525">
                          <a:solidFill>
                            <a:srgbClr val="000000"/>
                          </a:solidFill>
                          <a:miter lim="800000"/>
                          <a:headEnd/>
                          <a:tailEnd/>
                        </a:ln>
                      </wps:spPr>
                      <wps:txbx>
                        <w:txbxContent>
                          <w:p w14:paraId="53B5E358" w14:textId="77777777" w:rsidR="00815AF7" w:rsidRPr="00266444" w:rsidRDefault="00815AF7" w:rsidP="002C53DB">
                            <w:pPr>
                              <w:pStyle w:val="NoSpacing"/>
                              <w:jc w:val="center"/>
                              <w:rPr>
                                <w:rFonts w:ascii="Nyala" w:eastAsia="Times New Roman" w:hAnsi="Nyala" w:cs="Tahoma"/>
                                <w:b/>
                                <w:kern w:val="28"/>
                              </w:rPr>
                            </w:pPr>
                            <w:r w:rsidRPr="00266444">
                              <w:rPr>
                                <w:b/>
                              </w:rPr>
                              <w:t>BC</w:t>
                            </w:r>
                            <w:r w:rsidR="00973D5A">
                              <w:rPr>
                                <w:b/>
                              </w:rPr>
                              <w:t xml:space="preserve"> Curriculum Committee Goals 201</w:t>
                            </w:r>
                            <w:r w:rsidR="00E812C2">
                              <w:rPr>
                                <w:b/>
                              </w:rPr>
                              <w:t>8</w:t>
                            </w:r>
                            <w:r w:rsidR="00973D5A">
                              <w:rPr>
                                <w:b/>
                              </w:rPr>
                              <w:t>-201</w:t>
                            </w:r>
                            <w:r w:rsidR="00E812C2">
                              <w:rPr>
                                <w:b/>
                              </w:rPr>
                              <w:t>9</w:t>
                            </w:r>
                          </w:p>
                          <w:p w14:paraId="03DF7B44" w14:textId="77777777" w:rsidR="00815AF7" w:rsidRPr="00266444" w:rsidRDefault="00815AF7" w:rsidP="00815AF7">
                            <w:pPr>
                              <w:spacing w:after="0" w:line="240" w:lineRule="auto"/>
                              <w:rPr>
                                <w:rFonts w:ascii="Nyala" w:eastAsia="Times New Roman" w:hAnsi="Nyala" w:cs="Tahoma"/>
                                <w:kern w:val="28"/>
                              </w:rPr>
                            </w:pPr>
                            <w:r w:rsidRPr="00266444">
                              <w:rPr>
                                <w:rFonts w:ascii="Nyala" w:eastAsia="Times New Roman" w:hAnsi="Nyala" w:cs="Tahoma"/>
                                <w:b/>
                                <w:kern w:val="28"/>
                              </w:rPr>
                              <w:t>Goal 1:</w:t>
                            </w:r>
                            <w:r w:rsidRPr="00266444">
                              <w:rPr>
                                <w:rFonts w:ascii="Nyala" w:eastAsia="Times New Roman" w:hAnsi="Nyala" w:cs="Tahoma"/>
                                <w:kern w:val="28"/>
                              </w:rPr>
                              <w:t xml:space="preserve">  Provide the knowledge and training necessary to accomplish the approval and renewal o</w:t>
                            </w:r>
                            <w:r w:rsidR="00E812C2">
                              <w:rPr>
                                <w:rFonts w:ascii="Nyala" w:eastAsia="Times New Roman" w:hAnsi="Nyala" w:cs="Tahoma"/>
                                <w:kern w:val="28"/>
                              </w:rPr>
                              <w:t xml:space="preserve">f </w:t>
                            </w:r>
                            <w:r w:rsidRPr="00266444">
                              <w:rPr>
                                <w:rFonts w:ascii="Nyala" w:eastAsia="Times New Roman" w:hAnsi="Nyala" w:cs="Tahoma"/>
                                <w:kern w:val="28"/>
                              </w:rPr>
                              <w:t>curriculum.</w:t>
                            </w:r>
                          </w:p>
                          <w:p w14:paraId="2F88A071" w14:textId="77777777" w:rsidR="00815AF7" w:rsidRPr="00266444" w:rsidRDefault="00815AF7" w:rsidP="00815AF7">
                            <w:pPr>
                              <w:spacing w:after="0" w:line="240" w:lineRule="auto"/>
                              <w:rPr>
                                <w:rFonts w:ascii="Nyala" w:eastAsia="Times New Roman" w:hAnsi="Nyala" w:cs="Tahoma"/>
                                <w:kern w:val="28"/>
                              </w:rPr>
                            </w:pPr>
                            <w:r w:rsidRPr="00266444">
                              <w:rPr>
                                <w:rFonts w:ascii="Nyala" w:eastAsia="Times New Roman" w:hAnsi="Nyala" w:cs="Tahoma"/>
                                <w:b/>
                                <w:kern w:val="28"/>
                              </w:rPr>
                              <w:t>Goal 2:</w:t>
                            </w:r>
                            <w:r w:rsidRPr="00266444">
                              <w:rPr>
                                <w:rFonts w:ascii="Nyala" w:eastAsia="Times New Roman" w:hAnsi="Nyala" w:cs="Tahoma"/>
                                <w:kern w:val="28"/>
                              </w:rPr>
                              <w:t xml:space="preserve">  Address process issues that are impeding the approval and renewal of curriculum.</w:t>
                            </w:r>
                          </w:p>
                          <w:p w14:paraId="277FE67E" w14:textId="77777777" w:rsidR="00815AF7" w:rsidRPr="00266444" w:rsidRDefault="00815AF7" w:rsidP="00815AF7">
                            <w:pPr>
                              <w:spacing w:after="0" w:line="240" w:lineRule="auto"/>
                              <w:rPr>
                                <w:rFonts w:ascii="Nyala" w:eastAsia="Times New Roman" w:hAnsi="Nyala" w:cs="Tahoma"/>
                                <w:kern w:val="28"/>
                              </w:rPr>
                            </w:pPr>
                            <w:r w:rsidRPr="00266444">
                              <w:rPr>
                                <w:rFonts w:ascii="Nyala" w:eastAsia="Times New Roman" w:hAnsi="Nyala" w:cs="Tahoma"/>
                                <w:b/>
                                <w:kern w:val="28"/>
                              </w:rPr>
                              <w:t>Goal 3:</w:t>
                            </w:r>
                            <w:r w:rsidRPr="00266444">
                              <w:rPr>
                                <w:rFonts w:ascii="Nyala" w:eastAsia="Times New Roman" w:hAnsi="Nyala" w:cs="Tahoma"/>
                                <w:kern w:val="28"/>
                              </w:rPr>
                              <w:t xml:space="preserve">  Address technological issues that are </w:t>
                            </w:r>
                            <w:r w:rsidR="00E812C2">
                              <w:rPr>
                                <w:rFonts w:ascii="Nyala" w:eastAsia="Times New Roman" w:hAnsi="Nyala" w:cs="Tahoma"/>
                                <w:kern w:val="28"/>
                              </w:rPr>
                              <w:t xml:space="preserve">relevant to </w:t>
                            </w:r>
                            <w:r w:rsidRPr="00266444">
                              <w:rPr>
                                <w:rFonts w:ascii="Nyala" w:eastAsia="Times New Roman" w:hAnsi="Nyala" w:cs="Tahoma"/>
                                <w:kern w:val="28"/>
                              </w:rPr>
                              <w:t>the approval and renewal of curriculum.</w:t>
                            </w:r>
                          </w:p>
                          <w:p w14:paraId="70BA48A3" w14:textId="77777777" w:rsidR="00815AF7" w:rsidRDefault="00815AF7" w:rsidP="00815AF7">
                            <w:pPr>
                              <w:ind w:left="720"/>
                              <w:contextualSpacing/>
                              <w:rPr>
                                <w:rFonts w:ascii="Nyala" w:eastAsia="Times New Roman" w:hAnsi="Nyala" w:cs="Tahoma"/>
                                <w:color w:val="0033CC"/>
                                <w:kern w:val="28"/>
                                <w:sz w:val="24"/>
                                <w:szCs w:val="24"/>
                              </w:rPr>
                            </w:pPr>
                          </w:p>
                          <w:p w14:paraId="35817F64" w14:textId="77777777" w:rsidR="00815AF7" w:rsidRDefault="00815A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BE40EB" id="_x0000_t202" coordsize="21600,21600" o:spt="202" path="m,l,21600r21600,l21600,xe">
                <v:stroke joinstyle="miter"/>
                <v:path gradientshapeok="t" o:connecttype="rect"/>
              </v:shapetype>
              <v:shape id="Text Box 2" o:spid="_x0000_s1026" type="#_x0000_t202" style="position:absolute;margin-left:-8pt;margin-top:14pt;width:495.75pt;height:60.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">
                <v:textbox>
                  <w:txbxContent>
                    <w:p w14:paraId="53B5E358" w14:textId="77777777" w:rsidR="00815AF7" w:rsidRPr="00266444" w:rsidRDefault="00815AF7" w:rsidP="002C53DB">
                      <w:pPr>
                        <w:pStyle w:val="NoSpacing"/>
                        <w:jc w:val="center"/>
                        <w:rPr>
                          <w:rFonts w:ascii="Nyala" w:eastAsia="Times New Roman" w:hAnsi="Nyala" w:cs="Tahoma"/>
                          <w:b/>
                          <w:kern w:val="28"/>
                        </w:rPr>
                      </w:pPr>
                      <w:r w:rsidRPr="00266444">
                        <w:rPr>
                          <w:b/>
                        </w:rPr>
                        <w:t>BC</w:t>
                      </w:r>
                      <w:r w:rsidR="00973D5A">
                        <w:rPr>
                          <w:b/>
                        </w:rPr>
                        <w:t xml:space="preserve"> Curriculum Committee Goals 201</w:t>
                      </w:r>
                      <w:r w:rsidR="00E812C2">
                        <w:rPr>
                          <w:b/>
                        </w:rPr>
                        <w:t>8</w:t>
                      </w:r>
                      <w:r w:rsidR="00973D5A">
                        <w:rPr>
                          <w:b/>
                        </w:rPr>
                        <w:t>-201</w:t>
                      </w:r>
                      <w:r w:rsidR="00E812C2">
                        <w:rPr>
                          <w:b/>
                        </w:rPr>
                        <w:t>9</w:t>
                      </w:r>
                    </w:p>
                    <w:p w14:paraId="03DF7B44" w14:textId="77777777" w:rsidR="00815AF7" w:rsidRPr="00266444" w:rsidRDefault="00815AF7" w:rsidP="00815AF7">
                      <w:pPr>
                        <w:spacing w:after="0" w:line="240" w:lineRule="auto"/>
                        <w:rPr>
                          <w:rFonts w:ascii="Nyala" w:eastAsia="Times New Roman" w:hAnsi="Nyala" w:cs="Tahoma"/>
                          <w:kern w:val="28"/>
                        </w:rPr>
                      </w:pPr>
                      <w:r w:rsidRPr="00266444">
                        <w:rPr>
                          <w:rFonts w:ascii="Nyala" w:eastAsia="Times New Roman" w:hAnsi="Nyala" w:cs="Tahoma"/>
                          <w:b/>
                          <w:kern w:val="28"/>
                        </w:rPr>
                        <w:t>Goal 1:</w:t>
                      </w:r>
                      <w:r w:rsidRPr="00266444">
                        <w:rPr>
                          <w:rFonts w:ascii="Nyala" w:eastAsia="Times New Roman" w:hAnsi="Nyala" w:cs="Tahoma"/>
                          <w:kern w:val="28"/>
                        </w:rPr>
                        <w:t xml:space="preserve">  Provide the knowledge and training necessary to accomplish the approval and renewal o</w:t>
                      </w:r>
                      <w:r w:rsidR="00E812C2">
                        <w:rPr>
                          <w:rFonts w:ascii="Nyala" w:eastAsia="Times New Roman" w:hAnsi="Nyala" w:cs="Tahoma"/>
                          <w:kern w:val="28"/>
                        </w:rPr>
                        <w:t xml:space="preserve">f </w:t>
                      </w:r>
                      <w:r w:rsidRPr="00266444">
                        <w:rPr>
                          <w:rFonts w:ascii="Nyala" w:eastAsia="Times New Roman" w:hAnsi="Nyala" w:cs="Tahoma"/>
                          <w:kern w:val="28"/>
                        </w:rPr>
                        <w:t>curriculum.</w:t>
                      </w:r>
                    </w:p>
                    <w:p w14:paraId="2F88A071" w14:textId="77777777" w:rsidR="00815AF7" w:rsidRPr="00266444" w:rsidRDefault="00815AF7" w:rsidP="00815AF7">
                      <w:pPr>
                        <w:spacing w:after="0" w:line="240" w:lineRule="auto"/>
                        <w:rPr>
                          <w:rFonts w:ascii="Nyala" w:eastAsia="Times New Roman" w:hAnsi="Nyala" w:cs="Tahoma"/>
                          <w:kern w:val="28"/>
                        </w:rPr>
                      </w:pPr>
                      <w:r w:rsidRPr="00266444">
                        <w:rPr>
                          <w:rFonts w:ascii="Nyala" w:eastAsia="Times New Roman" w:hAnsi="Nyala" w:cs="Tahoma"/>
                          <w:b/>
                          <w:kern w:val="28"/>
                        </w:rPr>
                        <w:t>Goal 2:</w:t>
                      </w:r>
                      <w:r w:rsidRPr="00266444">
                        <w:rPr>
                          <w:rFonts w:ascii="Nyala" w:eastAsia="Times New Roman" w:hAnsi="Nyala" w:cs="Tahoma"/>
                          <w:kern w:val="28"/>
                        </w:rPr>
                        <w:t xml:space="preserve">  Address process issues that are impeding the approval and renewal of curriculum.</w:t>
                      </w:r>
                    </w:p>
                    <w:p w14:paraId="277FE67E" w14:textId="77777777" w:rsidR="00815AF7" w:rsidRPr="00266444" w:rsidRDefault="00815AF7" w:rsidP="00815AF7">
                      <w:pPr>
                        <w:spacing w:after="0" w:line="240" w:lineRule="auto"/>
                        <w:rPr>
                          <w:rFonts w:ascii="Nyala" w:eastAsia="Times New Roman" w:hAnsi="Nyala" w:cs="Tahoma"/>
                          <w:kern w:val="28"/>
                        </w:rPr>
                      </w:pPr>
                      <w:r w:rsidRPr="00266444">
                        <w:rPr>
                          <w:rFonts w:ascii="Nyala" w:eastAsia="Times New Roman" w:hAnsi="Nyala" w:cs="Tahoma"/>
                          <w:b/>
                          <w:kern w:val="28"/>
                        </w:rPr>
                        <w:t>Goal 3:</w:t>
                      </w:r>
                      <w:r w:rsidRPr="00266444">
                        <w:rPr>
                          <w:rFonts w:ascii="Nyala" w:eastAsia="Times New Roman" w:hAnsi="Nyala" w:cs="Tahoma"/>
                          <w:kern w:val="28"/>
                        </w:rPr>
                        <w:t xml:space="preserve">  Address technological issues that are </w:t>
                      </w:r>
                      <w:r w:rsidR="00E812C2">
                        <w:rPr>
                          <w:rFonts w:ascii="Nyala" w:eastAsia="Times New Roman" w:hAnsi="Nyala" w:cs="Tahoma"/>
                          <w:kern w:val="28"/>
                        </w:rPr>
                        <w:t xml:space="preserve">relevant to </w:t>
                      </w:r>
                      <w:r w:rsidRPr="00266444">
                        <w:rPr>
                          <w:rFonts w:ascii="Nyala" w:eastAsia="Times New Roman" w:hAnsi="Nyala" w:cs="Tahoma"/>
                          <w:kern w:val="28"/>
                        </w:rPr>
                        <w:t>the approval and renewal of curriculum.</w:t>
                      </w:r>
                    </w:p>
                    <w:p w14:paraId="70BA48A3" w14:textId="77777777" w:rsidR="00815AF7" w:rsidRDefault="00815AF7" w:rsidP="00815AF7">
                      <w:pPr>
                        <w:ind w:left="720"/>
                        <w:contextualSpacing/>
                        <w:rPr>
                          <w:rFonts w:ascii="Nyala" w:eastAsia="Times New Roman" w:hAnsi="Nyala" w:cs="Tahoma"/>
                          <w:color w:val="0033CC"/>
                          <w:kern w:val="28"/>
                          <w:sz w:val="24"/>
                          <w:szCs w:val="24"/>
                        </w:rPr>
                      </w:pPr>
                    </w:p>
                    <w:p w14:paraId="35817F64" w14:textId="77777777" w:rsidR="00815AF7" w:rsidRDefault="00815AF7"/>
                  </w:txbxContent>
                </v:textbox>
                <w10:wrap anchorx="margin"/>
              </v:shape>
            </w:pict>
          </mc:Fallback>
        </mc:AlternateContent>
      </w:r>
    </w:p>
    <w:p w14:paraId="3150D49F" w14:textId="77777777" w:rsidR="00815AF7" w:rsidRPr="00815AF7" w:rsidRDefault="00815AF7" w:rsidP="00815AF7">
      <w:pPr>
        <w:spacing w:after="0" w:line="240" w:lineRule="auto"/>
        <w:rPr>
          <w:rFonts w:ascii="Nyala" w:eastAsia="Times New Roman" w:hAnsi="Nyala" w:cs="Arial"/>
          <w:color w:val="0033CC"/>
          <w:kern w:val="28"/>
          <w:sz w:val="24"/>
          <w:szCs w:val="24"/>
        </w:rPr>
      </w:pPr>
    </w:p>
    <w:p w14:paraId="04F9B4E7" w14:textId="77777777" w:rsidR="00815AF7" w:rsidRDefault="00815AF7" w:rsidP="00815AF7">
      <w:pPr>
        <w:ind w:left="720"/>
        <w:contextualSpacing/>
        <w:rPr>
          <w:rFonts w:ascii="Nyala" w:eastAsia="Times New Roman" w:hAnsi="Nyala" w:cs="Tahoma"/>
          <w:color w:val="0033CC"/>
          <w:kern w:val="28"/>
          <w:sz w:val="24"/>
          <w:szCs w:val="24"/>
        </w:rPr>
      </w:pPr>
    </w:p>
    <w:p w14:paraId="7A9DACEC" w14:textId="77777777" w:rsidR="0096544F" w:rsidRDefault="0096544F" w:rsidP="00815AF7">
      <w:pPr>
        <w:ind w:left="720"/>
        <w:contextualSpacing/>
        <w:rPr>
          <w:rFonts w:ascii="Nyala" w:eastAsia="Times New Roman" w:hAnsi="Nyala" w:cs="Tahoma"/>
          <w:color w:val="0033CC"/>
          <w:kern w:val="28"/>
          <w:sz w:val="24"/>
          <w:szCs w:val="24"/>
        </w:rPr>
      </w:pPr>
    </w:p>
    <w:p w14:paraId="6D75FFDC" w14:textId="77777777" w:rsidR="008D79E6" w:rsidRDefault="008D79E6" w:rsidP="008B07D4">
      <w:pPr>
        <w:rPr>
          <w:rFonts w:ascii="Calibri" w:hAnsi="Calibri" w:cs="Calibri"/>
          <w:i/>
          <w:sz w:val="20"/>
          <w:szCs w:val="20"/>
        </w:rPr>
      </w:pPr>
    </w:p>
    <w:p w14:paraId="03C76721" w14:textId="2A969244" w:rsidR="008B07D4" w:rsidRPr="002D4028" w:rsidRDefault="008B07D4" w:rsidP="008B07D4">
      <w:pPr>
        <w:rPr>
          <w:rFonts w:ascii="Calibri" w:hAnsi="Calibri" w:cs="Calibri"/>
          <w:i/>
          <w:sz w:val="20"/>
          <w:szCs w:val="20"/>
        </w:rPr>
      </w:pPr>
      <w:r w:rsidRPr="002D4028">
        <w:rPr>
          <w:rFonts w:ascii="Calibri" w:hAnsi="Calibri" w:cs="Calibri"/>
          <w:i/>
          <w:sz w:val="20"/>
          <w:szCs w:val="20"/>
        </w:rPr>
        <w:t>Committee Charge: The Curriculum Committee is a standing governance committee that functions as a vital subcommittee of the Academic Senate.  The primary purpose of this committee is to ensure that curriculum is consistent with the mission of the college, addresses the needs of students and the community, and meets the requirements of law and regulation.  Curriculum includes programs of study (degrees and certificates) and individual courses.  As such, it must support strong transfer and vocational programs and include a strong general education program as the foundation upon which students will build.</w:t>
      </w:r>
    </w:p>
    <w:p w14:paraId="2F0C0C02" w14:textId="35AF5003" w:rsidR="007B4ABE" w:rsidRDefault="007B4ABE" w:rsidP="008B07D4">
      <w:pPr>
        <w:pStyle w:val="NoSpacing"/>
      </w:pPr>
      <w:r>
        <w:t>To say we have been busy is an understatement! Here is a snapshot of our committee accomplishments.</w:t>
      </w:r>
    </w:p>
    <w:p w14:paraId="219D4ACC" w14:textId="01742995" w:rsidR="00FD1586" w:rsidRDefault="00FD1586" w:rsidP="008B07D4">
      <w:pPr>
        <w:pStyle w:val="NoSpacing"/>
      </w:pPr>
      <w:r>
        <w:t>We have recommended approval for the following:</w:t>
      </w:r>
    </w:p>
    <w:tbl>
      <w:tblPr>
        <w:tblW w:w="0" w:type="auto"/>
        <w:tblInd w:w="614" w:type="dxa"/>
        <w:tblCellMar>
          <w:left w:w="0" w:type="dxa"/>
          <w:right w:w="0" w:type="dxa"/>
        </w:tblCellMar>
        <w:tblLook w:val="04A0" w:firstRow="1" w:lastRow="0" w:firstColumn="1" w:lastColumn="0" w:noHBand="0" w:noVBand="1"/>
      </w:tblPr>
      <w:tblGrid>
        <w:gridCol w:w="1063"/>
        <w:gridCol w:w="551"/>
      </w:tblGrid>
      <w:tr w:rsidR="00FD1586" w:rsidRPr="00FD1586" w14:paraId="169CB0B6" w14:textId="77777777" w:rsidTr="00FD1586">
        <w:tc>
          <w:tcPr>
            <w:tcW w:w="16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DCFB2C" w14:textId="77777777" w:rsidR="00FD1586" w:rsidRPr="00FD1586" w:rsidRDefault="00FD1586" w:rsidP="00FD1586">
            <w:pPr>
              <w:spacing w:after="0" w:line="240" w:lineRule="auto"/>
              <w:jc w:val="center"/>
              <w:rPr>
                <w:rFonts w:ascii="Times New Roman" w:eastAsia="Times New Roman" w:hAnsi="Times New Roman" w:cs="Times New Roman"/>
                <w:sz w:val="24"/>
                <w:szCs w:val="24"/>
              </w:rPr>
            </w:pPr>
            <w:r w:rsidRPr="00FD1586">
              <w:rPr>
                <w:rFonts w:ascii="Calibri" w:eastAsia="Times New Roman" w:hAnsi="Calibri" w:cs="Times New Roman"/>
                <w:b/>
                <w:bCs/>
              </w:rPr>
              <w:t>Courses</w:t>
            </w:r>
          </w:p>
        </w:tc>
      </w:tr>
      <w:tr w:rsidR="00FD1586" w:rsidRPr="00FD1586" w14:paraId="40430C99" w14:textId="77777777" w:rsidTr="00FD1586">
        <w:tc>
          <w:tcPr>
            <w:tcW w:w="1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433F4FC" w14:textId="77777777" w:rsidR="00FD1586" w:rsidRPr="00FD1586" w:rsidRDefault="00FD1586" w:rsidP="00FD1586">
            <w:pPr>
              <w:spacing w:after="0" w:line="240" w:lineRule="auto"/>
              <w:rPr>
                <w:rFonts w:ascii="Times New Roman" w:eastAsia="Times New Roman" w:hAnsi="Times New Roman" w:cs="Times New Roman"/>
                <w:sz w:val="24"/>
                <w:szCs w:val="24"/>
              </w:rPr>
            </w:pPr>
            <w:r w:rsidRPr="00FD1586">
              <w:rPr>
                <w:rFonts w:ascii="Calibri" w:eastAsia="Times New Roman" w:hAnsi="Calibri" w:cs="Times New Roman"/>
                <w:color w:val="000000"/>
              </w:rPr>
              <w:t>Deletions</w:t>
            </w:r>
          </w:p>
        </w:tc>
        <w:tc>
          <w:tcPr>
            <w:tcW w:w="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84A2A3C" w14:textId="77777777" w:rsidR="00FD1586" w:rsidRPr="00FD1586" w:rsidRDefault="00FD1586" w:rsidP="00FD1586">
            <w:pPr>
              <w:spacing w:after="0" w:line="240" w:lineRule="auto"/>
              <w:jc w:val="right"/>
              <w:rPr>
                <w:rFonts w:ascii="Times New Roman" w:eastAsia="Times New Roman" w:hAnsi="Times New Roman" w:cs="Times New Roman"/>
                <w:sz w:val="24"/>
                <w:szCs w:val="24"/>
              </w:rPr>
            </w:pPr>
            <w:r w:rsidRPr="00FD1586">
              <w:rPr>
                <w:rFonts w:ascii="Calibri" w:eastAsia="Times New Roman" w:hAnsi="Calibri" w:cs="Times New Roman"/>
                <w:color w:val="000000"/>
              </w:rPr>
              <w:t>20</w:t>
            </w:r>
          </w:p>
        </w:tc>
      </w:tr>
      <w:tr w:rsidR="00FD1586" w:rsidRPr="00FD1586" w14:paraId="0AFE9082" w14:textId="77777777" w:rsidTr="00FD1586">
        <w:tc>
          <w:tcPr>
            <w:tcW w:w="1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7472A63" w14:textId="05EF91DE" w:rsidR="00FD1586" w:rsidRPr="00FD1586" w:rsidRDefault="00FD1586" w:rsidP="00FD1586">
            <w:pPr>
              <w:spacing w:after="0" w:line="240" w:lineRule="auto"/>
              <w:rPr>
                <w:rFonts w:ascii="Times New Roman" w:eastAsia="Times New Roman" w:hAnsi="Times New Roman" w:cs="Times New Roman"/>
                <w:sz w:val="24"/>
                <w:szCs w:val="24"/>
              </w:rPr>
            </w:pPr>
            <w:r w:rsidRPr="00FD1586">
              <w:rPr>
                <w:rFonts w:ascii="Calibri" w:eastAsia="Times New Roman" w:hAnsi="Calibri" w:cs="Times New Roman"/>
                <w:color w:val="000000"/>
              </w:rPr>
              <w:t>New</w:t>
            </w:r>
          </w:p>
        </w:tc>
        <w:tc>
          <w:tcPr>
            <w:tcW w:w="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0320BE1" w14:textId="77777777" w:rsidR="00FD1586" w:rsidRPr="00FD1586" w:rsidRDefault="00FD1586" w:rsidP="00FD1586">
            <w:pPr>
              <w:spacing w:after="0" w:line="240" w:lineRule="auto"/>
              <w:jc w:val="right"/>
              <w:rPr>
                <w:rFonts w:ascii="Times New Roman" w:eastAsia="Times New Roman" w:hAnsi="Times New Roman" w:cs="Times New Roman"/>
                <w:sz w:val="24"/>
                <w:szCs w:val="24"/>
              </w:rPr>
            </w:pPr>
            <w:r w:rsidRPr="00FD1586">
              <w:rPr>
                <w:rFonts w:ascii="Calibri" w:eastAsia="Times New Roman" w:hAnsi="Calibri" w:cs="Times New Roman"/>
                <w:color w:val="000000"/>
              </w:rPr>
              <w:t>94</w:t>
            </w:r>
          </w:p>
        </w:tc>
      </w:tr>
      <w:tr w:rsidR="00FD1586" w:rsidRPr="00FD1586" w14:paraId="04C95E4B" w14:textId="77777777" w:rsidTr="00FD1586">
        <w:tc>
          <w:tcPr>
            <w:tcW w:w="1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2FA6F91" w14:textId="77777777" w:rsidR="00FD1586" w:rsidRPr="00FD1586" w:rsidRDefault="00FD1586" w:rsidP="00FD1586">
            <w:pPr>
              <w:spacing w:after="0" w:line="240" w:lineRule="auto"/>
              <w:rPr>
                <w:rFonts w:ascii="Times New Roman" w:eastAsia="Times New Roman" w:hAnsi="Times New Roman" w:cs="Times New Roman"/>
                <w:sz w:val="24"/>
                <w:szCs w:val="24"/>
              </w:rPr>
            </w:pPr>
            <w:r w:rsidRPr="00FD1586">
              <w:rPr>
                <w:rFonts w:ascii="Calibri" w:eastAsia="Times New Roman" w:hAnsi="Calibri" w:cs="Times New Roman"/>
                <w:color w:val="000000"/>
              </w:rPr>
              <w:t>Revision</w:t>
            </w:r>
          </w:p>
        </w:tc>
        <w:tc>
          <w:tcPr>
            <w:tcW w:w="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C96EB30" w14:textId="77777777" w:rsidR="00FD1586" w:rsidRPr="00FD1586" w:rsidRDefault="00FD1586" w:rsidP="00FD1586">
            <w:pPr>
              <w:spacing w:after="0" w:line="240" w:lineRule="auto"/>
              <w:jc w:val="right"/>
              <w:rPr>
                <w:rFonts w:ascii="Times New Roman" w:eastAsia="Times New Roman" w:hAnsi="Times New Roman" w:cs="Times New Roman"/>
                <w:sz w:val="24"/>
                <w:szCs w:val="24"/>
              </w:rPr>
            </w:pPr>
            <w:r w:rsidRPr="00FD1586">
              <w:rPr>
                <w:rFonts w:ascii="Calibri" w:eastAsia="Times New Roman" w:hAnsi="Calibri" w:cs="Times New Roman"/>
                <w:color w:val="000000"/>
              </w:rPr>
              <w:t>104</w:t>
            </w:r>
          </w:p>
        </w:tc>
      </w:tr>
      <w:tr w:rsidR="00FD1586" w:rsidRPr="00FD1586" w14:paraId="25F6A68C" w14:textId="77777777" w:rsidTr="00FD1586">
        <w:tc>
          <w:tcPr>
            <w:tcW w:w="1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C330C28" w14:textId="77777777" w:rsidR="00FD1586" w:rsidRPr="00FD1586" w:rsidRDefault="00FD1586" w:rsidP="00FD1586">
            <w:pPr>
              <w:spacing w:after="0" w:line="240" w:lineRule="auto"/>
              <w:jc w:val="right"/>
              <w:rPr>
                <w:rFonts w:ascii="Times New Roman" w:eastAsia="Times New Roman" w:hAnsi="Times New Roman" w:cs="Times New Roman"/>
                <w:sz w:val="24"/>
                <w:szCs w:val="24"/>
              </w:rPr>
            </w:pPr>
            <w:r w:rsidRPr="00FD1586">
              <w:rPr>
                <w:rFonts w:ascii="Calibri" w:eastAsia="Times New Roman" w:hAnsi="Calibri" w:cs="Times New Roman"/>
                <w:b/>
                <w:bCs/>
                <w:color w:val="000000"/>
              </w:rPr>
              <w:t>Total</w:t>
            </w:r>
          </w:p>
        </w:tc>
        <w:tc>
          <w:tcPr>
            <w:tcW w:w="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D663B1E" w14:textId="77777777" w:rsidR="00FD1586" w:rsidRPr="00FD1586" w:rsidRDefault="00FD1586" w:rsidP="00FD1586">
            <w:pPr>
              <w:spacing w:after="0" w:line="240" w:lineRule="auto"/>
              <w:jc w:val="right"/>
              <w:rPr>
                <w:rFonts w:ascii="Times New Roman" w:eastAsia="Times New Roman" w:hAnsi="Times New Roman" w:cs="Times New Roman"/>
                <w:sz w:val="24"/>
                <w:szCs w:val="24"/>
              </w:rPr>
            </w:pPr>
            <w:r w:rsidRPr="00FD1586">
              <w:rPr>
                <w:rFonts w:ascii="Calibri" w:eastAsia="Times New Roman" w:hAnsi="Calibri" w:cs="Times New Roman"/>
                <w:b/>
                <w:bCs/>
                <w:color w:val="000000"/>
              </w:rPr>
              <w:t>218</w:t>
            </w:r>
          </w:p>
        </w:tc>
      </w:tr>
    </w:tbl>
    <w:tbl>
      <w:tblPr>
        <w:tblpPr w:leftFromText="180" w:rightFromText="180" w:vertAnchor="text" w:horzAnchor="page" w:tblpX="4177" w:tblpY="-1430"/>
        <w:tblW w:w="0" w:type="auto"/>
        <w:tblCellMar>
          <w:left w:w="0" w:type="dxa"/>
          <w:right w:w="0" w:type="dxa"/>
        </w:tblCellMar>
        <w:tblLook w:val="04A0" w:firstRow="1" w:lastRow="0" w:firstColumn="1" w:lastColumn="0" w:noHBand="0" w:noVBand="1"/>
      </w:tblPr>
      <w:tblGrid>
        <w:gridCol w:w="1359"/>
        <w:gridCol w:w="462"/>
      </w:tblGrid>
      <w:tr w:rsidR="00FD1586" w:rsidRPr="00FD1586" w14:paraId="32E34C6C" w14:textId="77777777" w:rsidTr="00FD1586">
        <w:tc>
          <w:tcPr>
            <w:tcW w:w="182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6B3BD6" w14:textId="77777777" w:rsidR="00FD1586" w:rsidRPr="00FD1586" w:rsidRDefault="00FD1586" w:rsidP="00FD1586">
            <w:pPr>
              <w:spacing w:after="0" w:line="240" w:lineRule="auto"/>
              <w:jc w:val="center"/>
              <w:rPr>
                <w:rFonts w:ascii="Times New Roman" w:eastAsia="Times New Roman" w:hAnsi="Times New Roman" w:cs="Times New Roman"/>
                <w:sz w:val="24"/>
                <w:szCs w:val="24"/>
              </w:rPr>
            </w:pPr>
            <w:r w:rsidRPr="00FD1586">
              <w:rPr>
                <w:rFonts w:ascii="Calibri" w:eastAsia="Times New Roman" w:hAnsi="Calibri" w:cs="Times New Roman"/>
                <w:b/>
                <w:bCs/>
              </w:rPr>
              <w:t>Programs</w:t>
            </w:r>
          </w:p>
        </w:tc>
      </w:tr>
      <w:tr w:rsidR="00FD1586" w:rsidRPr="00FD1586" w14:paraId="28DA3230" w14:textId="77777777" w:rsidTr="00FD1586">
        <w:tc>
          <w:tcPr>
            <w:tcW w:w="13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4F7903E" w14:textId="77777777" w:rsidR="00FD1586" w:rsidRPr="00FD1586" w:rsidRDefault="00FD1586" w:rsidP="00FD1586">
            <w:pPr>
              <w:spacing w:after="0" w:line="240" w:lineRule="auto"/>
              <w:rPr>
                <w:rFonts w:ascii="Times New Roman" w:eastAsia="Times New Roman" w:hAnsi="Times New Roman" w:cs="Times New Roman"/>
                <w:sz w:val="24"/>
                <w:szCs w:val="24"/>
              </w:rPr>
            </w:pPr>
            <w:r w:rsidRPr="00FD1586">
              <w:rPr>
                <w:rFonts w:ascii="Calibri" w:eastAsia="Times New Roman" w:hAnsi="Calibri" w:cs="Times New Roman"/>
                <w:color w:val="000000"/>
              </w:rPr>
              <w:t>Deactivation</w:t>
            </w:r>
          </w:p>
        </w:tc>
        <w:tc>
          <w:tcPr>
            <w:tcW w:w="46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8657F87" w14:textId="77777777" w:rsidR="00FD1586" w:rsidRPr="00FD1586" w:rsidRDefault="00FD1586" w:rsidP="00FD1586">
            <w:pPr>
              <w:spacing w:after="0" w:line="240" w:lineRule="auto"/>
              <w:jc w:val="right"/>
              <w:rPr>
                <w:rFonts w:ascii="Times New Roman" w:eastAsia="Times New Roman" w:hAnsi="Times New Roman" w:cs="Times New Roman"/>
                <w:sz w:val="24"/>
                <w:szCs w:val="24"/>
              </w:rPr>
            </w:pPr>
            <w:r w:rsidRPr="00FD1586">
              <w:rPr>
                <w:rFonts w:ascii="Calibri" w:eastAsia="Times New Roman" w:hAnsi="Calibri" w:cs="Times New Roman"/>
                <w:color w:val="000000"/>
              </w:rPr>
              <w:t>2</w:t>
            </w:r>
          </w:p>
        </w:tc>
      </w:tr>
      <w:tr w:rsidR="00FD1586" w:rsidRPr="00FD1586" w14:paraId="4AB7139B" w14:textId="77777777" w:rsidTr="00FD1586">
        <w:tc>
          <w:tcPr>
            <w:tcW w:w="13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5C4349A" w14:textId="77777777" w:rsidR="00FD1586" w:rsidRPr="00FD1586" w:rsidRDefault="00FD1586" w:rsidP="00FD1586">
            <w:pPr>
              <w:spacing w:after="0" w:line="240" w:lineRule="auto"/>
              <w:rPr>
                <w:rFonts w:ascii="Times New Roman" w:eastAsia="Times New Roman" w:hAnsi="Times New Roman" w:cs="Times New Roman"/>
                <w:sz w:val="24"/>
                <w:szCs w:val="24"/>
              </w:rPr>
            </w:pPr>
            <w:r w:rsidRPr="00FD1586">
              <w:rPr>
                <w:rFonts w:ascii="Calibri" w:eastAsia="Times New Roman" w:hAnsi="Calibri" w:cs="Times New Roman"/>
                <w:color w:val="000000"/>
              </w:rPr>
              <w:t>Modification</w:t>
            </w:r>
          </w:p>
        </w:tc>
        <w:tc>
          <w:tcPr>
            <w:tcW w:w="46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322D7A0" w14:textId="77777777" w:rsidR="00FD1586" w:rsidRPr="00FD1586" w:rsidRDefault="00FD1586" w:rsidP="00FD1586">
            <w:pPr>
              <w:spacing w:after="0" w:line="240" w:lineRule="auto"/>
              <w:jc w:val="right"/>
              <w:rPr>
                <w:rFonts w:ascii="Times New Roman" w:eastAsia="Times New Roman" w:hAnsi="Times New Roman" w:cs="Times New Roman"/>
                <w:sz w:val="24"/>
                <w:szCs w:val="24"/>
              </w:rPr>
            </w:pPr>
            <w:r w:rsidRPr="00FD1586">
              <w:rPr>
                <w:rFonts w:ascii="Calibri" w:eastAsia="Times New Roman" w:hAnsi="Calibri" w:cs="Times New Roman"/>
                <w:color w:val="000000"/>
              </w:rPr>
              <w:t>15</w:t>
            </w:r>
          </w:p>
        </w:tc>
      </w:tr>
      <w:tr w:rsidR="00FD1586" w:rsidRPr="00FD1586" w14:paraId="0CCB11BB" w14:textId="77777777" w:rsidTr="00FD1586">
        <w:tc>
          <w:tcPr>
            <w:tcW w:w="13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C77EC29" w14:textId="77777777" w:rsidR="00FD1586" w:rsidRPr="00FD1586" w:rsidRDefault="00FD1586" w:rsidP="00FD1586">
            <w:pPr>
              <w:spacing w:after="0" w:line="240" w:lineRule="auto"/>
              <w:rPr>
                <w:rFonts w:ascii="Times New Roman" w:eastAsia="Times New Roman" w:hAnsi="Times New Roman" w:cs="Times New Roman"/>
                <w:sz w:val="24"/>
                <w:szCs w:val="24"/>
              </w:rPr>
            </w:pPr>
            <w:r w:rsidRPr="00FD1586">
              <w:rPr>
                <w:rFonts w:ascii="Calibri" w:eastAsia="Times New Roman" w:hAnsi="Calibri" w:cs="Times New Roman"/>
                <w:color w:val="000000"/>
              </w:rPr>
              <w:t>New</w:t>
            </w:r>
          </w:p>
        </w:tc>
        <w:tc>
          <w:tcPr>
            <w:tcW w:w="46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ABCC57" w14:textId="77777777" w:rsidR="00FD1586" w:rsidRPr="00FD1586" w:rsidRDefault="00FD1586" w:rsidP="00FD1586">
            <w:pPr>
              <w:spacing w:after="0" w:line="240" w:lineRule="auto"/>
              <w:jc w:val="right"/>
              <w:rPr>
                <w:rFonts w:ascii="Times New Roman" w:eastAsia="Times New Roman" w:hAnsi="Times New Roman" w:cs="Times New Roman"/>
                <w:sz w:val="24"/>
                <w:szCs w:val="24"/>
              </w:rPr>
            </w:pPr>
            <w:r w:rsidRPr="00FD1586">
              <w:rPr>
                <w:rFonts w:ascii="Calibri" w:eastAsia="Times New Roman" w:hAnsi="Calibri" w:cs="Times New Roman"/>
                <w:color w:val="000000"/>
              </w:rPr>
              <w:t>5</w:t>
            </w:r>
          </w:p>
        </w:tc>
      </w:tr>
      <w:tr w:rsidR="00FD1586" w:rsidRPr="00FD1586" w14:paraId="3567BA4D" w14:textId="77777777" w:rsidTr="00FD1586">
        <w:trPr>
          <w:trHeight w:val="98"/>
        </w:trPr>
        <w:tc>
          <w:tcPr>
            <w:tcW w:w="13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573EA87" w14:textId="77777777" w:rsidR="00FD1586" w:rsidRPr="00FD1586" w:rsidRDefault="00FD1586" w:rsidP="00FD1586">
            <w:pPr>
              <w:spacing w:after="0" w:line="240" w:lineRule="auto"/>
              <w:jc w:val="right"/>
              <w:rPr>
                <w:rFonts w:ascii="Times New Roman" w:eastAsia="Times New Roman" w:hAnsi="Times New Roman" w:cs="Times New Roman"/>
                <w:sz w:val="24"/>
                <w:szCs w:val="24"/>
              </w:rPr>
            </w:pPr>
            <w:r w:rsidRPr="00FD1586">
              <w:rPr>
                <w:rFonts w:ascii="Calibri" w:eastAsia="Times New Roman" w:hAnsi="Calibri" w:cs="Times New Roman"/>
                <w:b/>
                <w:bCs/>
                <w:color w:val="000000"/>
              </w:rPr>
              <w:t>Total</w:t>
            </w:r>
          </w:p>
        </w:tc>
        <w:tc>
          <w:tcPr>
            <w:tcW w:w="46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AF934B4" w14:textId="77777777" w:rsidR="00FD1586" w:rsidRPr="00FD1586" w:rsidRDefault="00FD1586" w:rsidP="00FD1586">
            <w:pPr>
              <w:spacing w:after="0" w:line="240" w:lineRule="auto"/>
              <w:jc w:val="right"/>
              <w:rPr>
                <w:rFonts w:ascii="Times New Roman" w:eastAsia="Times New Roman" w:hAnsi="Times New Roman" w:cs="Times New Roman"/>
                <w:sz w:val="24"/>
                <w:szCs w:val="24"/>
              </w:rPr>
            </w:pPr>
            <w:r w:rsidRPr="00FD1586">
              <w:rPr>
                <w:rFonts w:ascii="Calibri" w:eastAsia="Times New Roman" w:hAnsi="Calibri" w:cs="Times New Roman"/>
                <w:b/>
                <w:bCs/>
                <w:color w:val="000000"/>
              </w:rPr>
              <w:t>22</w:t>
            </w:r>
          </w:p>
        </w:tc>
      </w:tr>
    </w:tbl>
    <w:p w14:paraId="34927D84" w14:textId="77777777" w:rsidR="00FD1586" w:rsidRDefault="00FD1586" w:rsidP="008B07D4">
      <w:pPr>
        <w:pStyle w:val="NoSpacing"/>
      </w:pPr>
    </w:p>
    <w:p w14:paraId="33B0A3B9" w14:textId="63BFBB28" w:rsidR="007B4ABE" w:rsidRDefault="007B4ABE" w:rsidP="009B3030">
      <w:pPr>
        <w:pStyle w:val="NoSpacing"/>
        <w:numPr>
          <w:ilvl w:val="0"/>
          <w:numId w:val="26"/>
        </w:numPr>
      </w:pPr>
      <w:r>
        <w:t xml:space="preserve">Adjusted curriculum workflows </w:t>
      </w:r>
      <w:r w:rsidR="009B3030">
        <w:t>and processes to im</w:t>
      </w:r>
      <w:r>
        <w:t xml:space="preserve">prove efficiency </w:t>
      </w:r>
      <w:r w:rsidR="00A66EB6">
        <w:t>of curriculum review</w:t>
      </w:r>
    </w:p>
    <w:p w14:paraId="5BAB2C39" w14:textId="002E2139" w:rsidR="00A66EB6" w:rsidRDefault="008B07D4" w:rsidP="009B3030">
      <w:pPr>
        <w:pStyle w:val="NoSpacing"/>
        <w:numPr>
          <w:ilvl w:val="0"/>
          <w:numId w:val="26"/>
        </w:numPr>
      </w:pPr>
      <w:r>
        <w:t>Finalized the first version of</w:t>
      </w:r>
      <w:r w:rsidR="008D79E6">
        <w:t xml:space="preserve"> the</w:t>
      </w:r>
      <w:r>
        <w:t xml:space="preserve"> Curriculum Handbook </w:t>
      </w:r>
    </w:p>
    <w:p w14:paraId="4270A4C5" w14:textId="77777777" w:rsidR="009B3030" w:rsidRDefault="00A66EB6" w:rsidP="009B3030">
      <w:pPr>
        <w:pStyle w:val="NoSpacing"/>
        <w:numPr>
          <w:ilvl w:val="0"/>
          <w:numId w:val="26"/>
        </w:numPr>
      </w:pPr>
      <w:r>
        <w:t>Created GE and DE  review teams within the committee</w:t>
      </w:r>
    </w:p>
    <w:p w14:paraId="2FE6A793" w14:textId="6D673080" w:rsidR="007B4ABE" w:rsidRDefault="009B3030" w:rsidP="009B3030">
      <w:pPr>
        <w:pStyle w:val="NoSpacing"/>
        <w:numPr>
          <w:ilvl w:val="0"/>
          <w:numId w:val="26"/>
        </w:numPr>
      </w:pPr>
      <w:r w:rsidRPr="005952EE">
        <w:t xml:space="preserve">Committee chairs or committee members </w:t>
      </w:r>
      <w:r>
        <w:t xml:space="preserve">participated </w:t>
      </w:r>
      <w:r w:rsidRPr="005952EE">
        <w:t>in AB705 implementation task force and/or the GE Taskforce.</w:t>
      </w:r>
      <w:r>
        <w:t xml:space="preserve"> The GE taskforce completed its work while AB 705 will continue into next year.</w:t>
      </w:r>
    </w:p>
    <w:p w14:paraId="2B7871CE" w14:textId="4B1503EA" w:rsidR="007B4ABE" w:rsidRDefault="008B07D4" w:rsidP="009B3030">
      <w:pPr>
        <w:pStyle w:val="NoSpacing"/>
        <w:numPr>
          <w:ilvl w:val="0"/>
          <w:numId w:val="26"/>
        </w:numPr>
      </w:pPr>
      <w:r>
        <w:t>Worked with English and Math faculty in curriculum development to meet the AB 705 requ</w:t>
      </w:r>
      <w:r w:rsidR="007B4ABE">
        <w:t>ir</w:t>
      </w:r>
      <w:r>
        <w:t>ements</w:t>
      </w:r>
    </w:p>
    <w:p w14:paraId="16FEFFCB" w14:textId="43C8F2F3" w:rsidR="007B4ABE" w:rsidRDefault="00A66EB6" w:rsidP="009B3030">
      <w:pPr>
        <w:pStyle w:val="NoSpacing"/>
        <w:numPr>
          <w:ilvl w:val="0"/>
          <w:numId w:val="26"/>
        </w:numPr>
      </w:pPr>
      <w:r>
        <w:t xml:space="preserve">Worked with Department Chairs to identify </w:t>
      </w:r>
      <w:r w:rsidR="007B4ABE">
        <w:t xml:space="preserve">courses </w:t>
      </w:r>
      <w:r>
        <w:t xml:space="preserve">which would be eligible for adding </w:t>
      </w:r>
      <w:r w:rsidR="007B4ABE">
        <w:t xml:space="preserve"> ITV as a DE modality</w:t>
      </w:r>
      <w:r w:rsidR="008D79E6">
        <w:t xml:space="preserve"> (requested by rural initiatives representatives)</w:t>
      </w:r>
      <w:r w:rsidR="007B4ABE">
        <w:t xml:space="preserve"> </w:t>
      </w:r>
    </w:p>
    <w:p w14:paraId="004412DC" w14:textId="730C3D0F" w:rsidR="007B4ABE" w:rsidRDefault="007B4ABE" w:rsidP="009B3030">
      <w:pPr>
        <w:pStyle w:val="NoSpacing"/>
        <w:numPr>
          <w:ilvl w:val="0"/>
          <w:numId w:val="26"/>
        </w:numPr>
      </w:pPr>
      <w:r>
        <w:t>Catalog changes</w:t>
      </w:r>
    </w:p>
    <w:p w14:paraId="0A8E9F33" w14:textId="39C0CFB8" w:rsidR="007B4ABE" w:rsidRDefault="007B4ABE" w:rsidP="009B3030">
      <w:pPr>
        <w:pStyle w:val="NoSpacing"/>
        <w:numPr>
          <w:ilvl w:val="0"/>
          <w:numId w:val="27"/>
        </w:numPr>
      </w:pPr>
      <w:r>
        <w:t>Committee Co-chairs are p</w:t>
      </w:r>
      <w:r w:rsidRPr="005952EE">
        <w:t>articipating in</w:t>
      </w:r>
      <w:r>
        <w:t xml:space="preserve"> the</w:t>
      </w:r>
      <w:r w:rsidRPr="005952EE">
        <w:t xml:space="preserve"> catalog </w:t>
      </w:r>
      <w:r>
        <w:t xml:space="preserve">redesign </w:t>
      </w:r>
      <w:r w:rsidRPr="005952EE">
        <w:t xml:space="preserve">process. Per President Christian, we </w:t>
      </w:r>
      <w:proofErr w:type="gramStart"/>
      <w:r w:rsidRPr="005952EE">
        <w:t xml:space="preserve">are </w:t>
      </w:r>
      <w:r w:rsidR="008D79E6">
        <w:t>tasked</w:t>
      </w:r>
      <w:proofErr w:type="gramEnd"/>
      <w:r w:rsidR="008D79E6">
        <w:t xml:space="preserve"> to update the online catalog, improving the interactive features</w:t>
      </w:r>
      <w:r>
        <w:t xml:space="preserve">. </w:t>
      </w:r>
      <w:r w:rsidRPr="005952EE">
        <w:t xml:space="preserve"> </w:t>
      </w:r>
    </w:p>
    <w:p w14:paraId="7C5092B7" w14:textId="18A32A45" w:rsidR="00A66EB6" w:rsidRDefault="008B07D4" w:rsidP="009B3030">
      <w:pPr>
        <w:pStyle w:val="NoSpacing"/>
        <w:numPr>
          <w:ilvl w:val="0"/>
          <w:numId w:val="27"/>
        </w:numPr>
      </w:pPr>
      <w:r>
        <w:t>Updated graduation competency language</w:t>
      </w:r>
      <w:r w:rsidR="007B4ABE" w:rsidRPr="007B4ABE">
        <w:t xml:space="preserve"> </w:t>
      </w:r>
      <w:r w:rsidR="008D79E6">
        <w:t>to align with AB705</w:t>
      </w:r>
    </w:p>
    <w:p w14:paraId="4DC7B200" w14:textId="7C79F2DE" w:rsidR="009B3030" w:rsidRDefault="009B3030" w:rsidP="009B3030">
      <w:pPr>
        <w:pStyle w:val="NoSpacing"/>
        <w:numPr>
          <w:ilvl w:val="0"/>
          <w:numId w:val="27"/>
        </w:numPr>
      </w:pPr>
      <w:r>
        <w:t>Updated placement charts to comply with AB705 changes</w:t>
      </w:r>
    </w:p>
    <w:p w14:paraId="470D03CA" w14:textId="77777777" w:rsidR="009B3030" w:rsidRDefault="007B4ABE" w:rsidP="009B3030">
      <w:pPr>
        <w:pStyle w:val="NoSpacing"/>
        <w:numPr>
          <w:ilvl w:val="0"/>
          <w:numId w:val="27"/>
        </w:numPr>
      </w:pPr>
      <w:r>
        <w:t xml:space="preserve">Spring </w:t>
      </w:r>
      <w:r w:rsidR="00A66EB6">
        <w:t xml:space="preserve"> </w:t>
      </w:r>
      <w:r>
        <w:t>2019 Addendum released</w:t>
      </w:r>
    </w:p>
    <w:p w14:paraId="5734A0B3" w14:textId="11ACF4D6" w:rsidR="008B07D4" w:rsidRDefault="00A66EB6" w:rsidP="009B3030">
      <w:pPr>
        <w:pStyle w:val="NoSpacing"/>
        <w:numPr>
          <w:ilvl w:val="0"/>
          <w:numId w:val="27"/>
        </w:numPr>
      </w:pPr>
      <w:r>
        <w:t>O</w:t>
      </w:r>
      <w:r w:rsidR="008B07D4">
        <w:t>ffer</w:t>
      </w:r>
      <w:r>
        <w:t>ed</w:t>
      </w:r>
      <w:r w:rsidR="008B07D4">
        <w:t xml:space="preserve"> workshops during flex week</w:t>
      </w:r>
    </w:p>
    <w:p w14:paraId="33396E77" w14:textId="1DA010C0" w:rsidR="008D79E6" w:rsidRDefault="008D79E6" w:rsidP="008D79E6">
      <w:pPr>
        <w:pStyle w:val="NoSpacing"/>
        <w:numPr>
          <w:ilvl w:val="0"/>
          <w:numId w:val="28"/>
        </w:numPr>
      </w:pPr>
      <w:proofErr w:type="gramStart"/>
      <w:r>
        <w:t>Supported  faculty</w:t>
      </w:r>
      <w:proofErr w:type="gramEnd"/>
      <w:r>
        <w:t xml:space="preserve"> participation in the C-ID process for their discipline. Thank you for answering the call!</w:t>
      </w:r>
    </w:p>
    <w:p w14:paraId="7EB998CE" w14:textId="5E0D18C5" w:rsidR="008B07D4" w:rsidRDefault="00BF3A3C" w:rsidP="008B07D4">
      <w:pPr>
        <w:pStyle w:val="ListParagraph"/>
        <w:numPr>
          <w:ilvl w:val="0"/>
          <w:numId w:val="21"/>
        </w:numPr>
      </w:pPr>
      <w:r>
        <w:t xml:space="preserve">Plans </w:t>
      </w:r>
      <w:r w:rsidR="008B07D4">
        <w:t>for the next AY</w:t>
      </w:r>
      <w:r w:rsidR="00A66EB6">
        <w:t xml:space="preserve"> </w:t>
      </w:r>
    </w:p>
    <w:p w14:paraId="40AC791B" w14:textId="329A146A" w:rsidR="00A0718A" w:rsidRDefault="00A0718A" w:rsidP="00A66EB6">
      <w:pPr>
        <w:pStyle w:val="ListParagraph"/>
        <w:numPr>
          <w:ilvl w:val="0"/>
          <w:numId w:val="20"/>
        </w:numPr>
      </w:pPr>
      <w:proofErr w:type="gramStart"/>
      <w:r>
        <w:t>2019/2020</w:t>
      </w:r>
      <w:proofErr w:type="gramEnd"/>
      <w:r>
        <w:t xml:space="preserve"> will be the Year of the Program. Stay tuned to see what that means for your department</w:t>
      </w:r>
      <w:r w:rsidR="00BF3A3C">
        <w:t>!</w:t>
      </w:r>
    </w:p>
    <w:p w14:paraId="62132A10" w14:textId="504FB1B5" w:rsidR="00A0718A" w:rsidRDefault="00A0718A" w:rsidP="00A0718A">
      <w:pPr>
        <w:pStyle w:val="ListParagraph"/>
        <w:numPr>
          <w:ilvl w:val="0"/>
          <w:numId w:val="20"/>
        </w:numPr>
      </w:pPr>
      <w:r>
        <w:t>Flex  workshop in the fall will be on “The Basics of noncredit”</w:t>
      </w:r>
    </w:p>
    <w:p w14:paraId="1F34674C" w14:textId="03FEABAF" w:rsidR="00BF3A3C" w:rsidRDefault="00BF3A3C" w:rsidP="00BF3A3C">
      <w:pPr>
        <w:pStyle w:val="ListParagraph"/>
        <w:numPr>
          <w:ilvl w:val="0"/>
          <w:numId w:val="20"/>
        </w:numPr>
      </w:pPr>
      <w:r>
        <w:lastRenderedPageBreak/>
        <w:t>Creating a Canvas Page as a tool for continued professional development</w:t>
      </w:r>
    </w:p>
    <w:p w14:paraId="1DC7B2D3" w14:textId="5A642E43" w:rsidR="00A66EB6" w:rsidRDefault="008B07D4" w:rsidP="00A0718A">
      <w:pPr>
        <w:pStyle w:val="ListParagraph"/>
        <w:numPr>
          <w:ilvl w:val="0"/>
          <w:numId w:val="20"/>
        </w:numPr>
      </w:pPr>
      <w:r w:rsidRPr="00416712">
        <w:t xml:space="preserve">Continue offering </w:t>
      </w:r>
      <w:r w:rsidR="00A0718A" w:rsidRPr="00416712">
        <w:t xml:space="preserve">curriculum </w:t>
      </w:r>
      <w:r w:rsidR="00A0718A">
        <w:t xml:space="preserve">workshops and </w:t>
      </w:r>
      <w:r w:rsidR="00A0718A" w:rsidRPr="00416712">
        <w:t>training as needed</w:t>
      </w:r>
    </w:p>
    <w:p w14:paraId="17FE6103" w14:textId="53AE223C" w:rsidR="008D79E6" w:rsidRDefault="00A0718A" w:rsidP="009B3030">
      <w:pPr>
        <w:pStyle w:val="ListParagraph"/>
        <w:numPr>
          <w:ilvl w:val="0"/>
          <w:numId w:val="20"/>
        </w:numPr>
      </w:pPr>
      <w:r>
        <w:t>Continue online catalog refinement</w:t>
      </w:r>
      <w:r w:rsidR="008D79E6">
        <w:t xml:space="preserve"> (v2.0) </w:t>
      </w:r>
    </w:p>
    <w:p w14:paraId="70BF4923" w14:textId="7B66209F" w:rsidR="009B3030" w:rsidRDefault="009B3030" w:rsidP="008D79E6">
      <w:r>
        <w:t xml:space="preserve">We appreciate your responsiveness to our requests </w:t>
      </w:r>
      <w:r w:rsidR="007B4ABE">
        <w:t xml:space="preserve">as we </w:t>
      </w:r>
      <w:proofErr w:type="gramStart"/>
      <w:r w:rsidR="007B4ABE">
        <w:t xml:space="preserve">aim </w:t>
      </w:r>
      <w:r w:rsidR="00A0718A">
        <w:t xml:space="preserve"> to</w:t>
      </w:r>
      <w:proofErr w:type="gramEnd"/>
      <w:r w:rsidR="00A0718A">
        <w:t xml:space="preserve"> provide the best </w:t>
      </w:r>
      <w:r w:rsidR="008D79E6">
        <w:t xml:space="preserve">learning experience </w:t>
      </w:r>
      <w:r w:rsidR="00A0718A">
        <w:t>for our studen</w:t>
      </w:r>
      <w:r>
        <w:t xml:space="preserve">ts. </w:t>
      </w:r>
      <w:r w:rsidR="00A66EB6">
        <w:t xml:space="preserve"> </w:t>
      </w:r>
      <w:r w:rsidRPr="008D79E6">
        <w:rPr>
          <w:b/>
          <w:i/>
        </w:rPr>
        <w:t xml:space="preserve">Curriculum is the </w:t>
      </w:r>
      <w:proofErr w:type="spellStart"/>
      <w:r w:rsidRPr="008D79E6">
        <w:rPr>
          <w:b/>
          <w:i/>
        </w:rPr>
        <w:t>CORe</w:t>
      </w:r>
      <w:proofErr w:type="spellEnd"/>
      <w:r w:rsidRPr="008D79E6">
        <w:rPr>
          <w:b/>
          <w:i/>
        </w:rPr>
        <w:t xml:space="preserve"> of what we do!</w:t>
      </w:r>
    </w:p>
    <w:p w14:paraId="24314FEE" w14:textId="12D42C97" w:rsidR="009B3030" w:rsidRDefault="008B07D4" w:rsidP="00BF3A3C">
      <w:pPr>
        <w:pStyle w:val="NoSpacing"/>
      </w:pPr>
      <w:r>
        <w:t>Jennifer Johnson, Erica Menchaca,</w:t>
      </w:r>
      <w:r w:rsidRPr="00266444">
        <w:t xml:space="preserve"> </w:t>
      </w:r>
      <w:r>
        <w:t xml:space="preserve">Billie Jo Rice </w:t>
      </w:r>
      <w:r w:rsidR="009B3030">
        <w:t xml:space="preserve"> </w:t>
      </w:r>
    </w:p>
    <w:p w14:paraId="6769F657" w14:textId="4D7BDF46" w:rsidR="00FF66CE" w:rsidRDefault="008B07D4" w:rsidP="009B3030">
      <w:r w:rsidRPr="008E1A89">
        <w:t>Curriculum Committee</w:t>
      </w:r>
      <w:r>
        <w:t xml:space="preserve"> Chairs</w:t>
      </w:r>
      <w:r>
        <w:tab/>
      </w:r>
    </w:p>
    <w:p w14:paraId="671C49FC" w14:textId="553EE2D7" w:rsidR="008B07D4" w:rsidRPr="008E1A89" w:rsidRDefault="008B07D4" w:rsidP="008B07D4">
      <w:pPr>
        <w:pStyle w:val="NoSpacing"/>
      </w:pPr>
    </w:p>
    <w:p w14:paraId="434F3558" w14:textId="1D3AF89E" w:rsidR="00286175" w:rsidRPr="008E1A89" w:rsidRDefault="00266444" w:rsidP="00EB7E9D">
      <w:r w:rsidRPr="008E1A89">
        <w:t xml:space="preserve"> </w:t>
      </w:r>
    </w:p>
    <w:sectPr w:rsidR="00286175" w:rsidRPr="008E1A89" w:rsidSect="008D79E6">
      <w:headerReference w:type="default" r:id="rId8"/>
      <w:footerReference w:type="default" r:id="rId9"/>
      <w:pgSz w:w="12240" w:h="15840"/>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0905F" w14:textId="77777777" w:rsidR="003A47FD" w:rsidRDefault="003A47FD" w:rsidP="00815AF7">
      <w:pPr>
        <w:spacing w:after="0" w:line="240" w:lineRule="auto"/>
      </w:pPr>
      <w:r>
        <w:separator/>
      </w:r>
    </w:p>
  </w:endnote>
  <w:endnote w:type="continuationSeparator" w:id="0">
    <w:p w14:paraId="580F5740" w14:textId="77777777" w:rsidR="003A47FD" w:rsidRDefault="003A47FD" w:rsidP="00815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yala">
    <w:altName w:val="Times New Roman"/>
    <w:charset w:val="00"/>
    <w:family w:val="auto"/>
    <w:pitch w:val="variable"/>
    <w:sig w:usb0="00000001" w:usb1="00000000" w:usb2="00000800" w:usb3="00000000" w:csb0="0000009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64F16" w14:textId="5484FF3A" w:rsidR="002C53DB" w:rsidRPr="0050323E" w:rsidRDefault="00A66EB6" w:rsidP="0050323E">
    <w:pPr>
      <w:pStyle w:val="Footer"/>
    </w:pPr>
    <w:r>
      <w:rPr>
        <w:sz w:val="16"/>
        <w:szCs w:val="16"/>
      </w:rPr>
      <w:t>5/2/2109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6CAFF" w14:textId="77777777" w:rsidR="003A47FD" w:rsidRDefault="003A47FD" w:rsidP="00815AF7">
      <w:pPr>
        <w:spacing w:after="0" w:line="240" w:lineRule="auto"/>
      </w:pPr>
      <w:r>
        <w:separator/>
      </w:r>
    </w:p>
  </w:footnote>
  <w:footnote w:type="continuationSeparator" w:id="0">
    <w:p w14:paraId="765B174D" w14:textId="77777777" w:rsidR="003A47FD" w:rsidRDefault="003A47FD" w:rsidP="00815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BF9E9" w14:textId="2C1BEBD0" w:rsidR="00815AF7" w:rsidRPr="0050323E" w:rsidRDefault="00815AF7" w:rsidP="00815AF7">
    <w:pPr>
      <w:pStyle w:val="NoSpacing"/>
      <w:jc w:val="center"/>
      <w:rPr>
        <w:b/>
      </w:rPr>
    </w:pPr>
    <w:r w:rsidRPr="0050323E">
      <w:rPr>
        <w:b/>
      </w:rPr>
      <w:t>Curriculum Committee</w:t>
    </w:r>
    <w:r w:rsidR="008B07D4">
      <w:rPr>
        <w:b/>
      </w:rPr>
      <w:t xml:space="preserve"> Report to FCDC</w:t>
    </w:r>
  </w:p>
  <w:p w14:paraId="1A1F2508" w14:textId="3DAD9891" w:rsidR="00815AF7" w:rsidRDefault="0050323E" w:rsidP="00815AF7">
    <w:pPr>
      <w:jc w:val="center"/>
    </w:pPr>
    <w:r>
      <w:t>Ma</w:t>
    </w:r>
    <w:r w:rsidR="008B07D4">
      <w:t>y 3</w:t>
    </w:r>
    <w:r>
      <w:t>,</w:t>
    </w:r>
    <w:r w:rsidR="005952EE">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76D"/>
    <w:multiLevelType w:val="hybridMultilevel"/>
    <w:tmpl w:val="E5161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96386B"/>
    <w:multiLevelType w:val="hybridMultilevel"/>
    <w:tmpl w:val="DADCA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11F28"/>
    <w:multiLevelType w:val="hybridMultilevel"/>
    <w:tmpl w:val="A1386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80C48"/>
    <w:multiLevelType w:val="hybridMultilevel"/>
    <w:tmpl w:val="A54A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85592"/>
    <w:multiLevelType w:val="hybridMultilevel"/>
    <w:tmpl w:val="6124F8AC"/>
    <w:lvl w:ilvl="0" w:tplc="0FCC625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25526"/>
    <w:multiLevelType w:val="hybridMultilevel"/>
    <w:tmpl w:val="C03A1CE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753012A"/>
    <w:multiLevelType w:val="hybridMultilevel"/>
    <w:tmpl w:val="BC361382"/>
    <w:lvl w:ilvl="0" w:tplc="0FCC625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7459D"/>
    <w:multiLevelType w:val="hybridMultilevel"/>
    <w:tmpl w:val="AAAC07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A4F6F09"/>
    <w:multiLevelType w:val="hybridMultilevel"/>
    <w:tmpl w:val="1B50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93D39"/>
    <w:multiLevelType w:val="hybridMultilevel"/>
    <w:tmpl w:val="B9AC9056"/>
    <w:lvl w:ilvl="0" w:tplc="C6EA9EB0">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23E87"/>
    <w:multiLevelType w:val="hybridMultilevel"/>
    <w:tmpl w:val="C37E3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537F72"/>
    <w:multiLevelType w:val="hybridMultilevel"/>
    <w:tmpl w:val="01EE4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BC1D94"/>
    <w:multiLevelType w:val="hybridMultilevel"/>
    <w:tmpl w:val="E4F644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2A14A1"/>
    <w:multiLevelType w:val="hybridMultilevel"/>
    <w:tmpl w:val="0784BF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0A1C62"/>
    <w:multiLevelType w:val="hybridMultilevel"/>
    <w:tmpl w:val="46189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40C8C"/>
    <w:multiLevelType w:val="hybridMultilevel"/>
    <w:tmpl w:val="1BF0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26BD0"/>
    <w:multiLevelType w:val="hybridMultilevel"/>
    <w:tmpl w:val="733428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2D76FA7"/>
    <w:multiLevelType w:val="hybridMultilevel"/>
    <w:tmpl w:val="764EF88C"/>
    <w:lvl w:ilvl="0" w:tplc="C6EA9EB0">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E2D47"/>
    <w:multiLevelType w:val="hybridMultilevel"/>
    <w:tmpl w:val="8B862AD4"/>
    <w:lvl w:ilvl="0" w:tplc="C6EA9EB0">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705B34"/>
    <w:multiLevelType w:val="hybridMultilevel"/>
    <w:tmpl w:val="422293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79F3296"/>
    <w:multiLevelType w:val="hybridMultilevel"/>
    <w:tmpl w:val="AE0A4B0C"/>
    <w:lvl w:ilvl="0" w:tplc="C6EA9EB0">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964D04"/>
    <w:multiLevelType w:val="hybridMultilevel"/>
    <w:tmpl w:val="CC28D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BA0640"/>
    <w:multiLevelType w:val="hybridMultilevel"/>
    <w:tmpl w:val="0BAC3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A410F2"/>
    <w:multiLevelType w:val="hybridMultilevel"/>
    <w:tmpl w:val="7068D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EC50D3"/>
    <w:multiLevelType w:val="hybridMultilevel"/>
    <w:tmpl w:val="8D42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9C32C5"/>
    <w:multiLevelType w:val="hybridMultilevel"/>
    <w:tmpl w:val="D5B411AA"/>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CD12DDA"/>
    <w:multiLevelType w:val="hybridMultilevel"/>
    <w:tmpl w:val="B6B60ACA"/>
    <w:lvl w:ilvl="0" w:tplc="C6EA9EB0">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D452FA"/>
    <w:multiLevelType w:val="hybridMultilevel"/>
    <w:tmpl w:val="AF780BA2"/>
    <w:lvl w:ilvl="0" w:tplc="824AB97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19"/>
  </w:num>
  <w:num w:numId="4">
    <w:abstractNumId w:val="11"/>
  </w:num>
  <w:num w:numId="5">
    <w:abstractNumId w:val="10"/>
  </w:num>
  <w:num w:numId="6">
    <w:abstractNumId w:val="5"/>
  </w:num>
  <w:num w:numId="7">
    <w:abstractNumId w:val="14"/>
  </w:num>
  <w:num w:numId="8">
    <w:abstractNumId w:val="23"/>
  </w:num>
  <w:num w:numId="9">
    <w:abstractNumId w:val="2"/>
  </w:num>
  <w:num w:numId="10">
    <w:abstractNumId w:val="8"/>
  </w:num>
  <w:num w:numId="11">
    <w:abstractNumId w:val="3"/>
  </w:num>
  <w:num w:numId="12">
    <w:abstractNumId w:val="24"/>
  </w:num>
  <w:num w:numId="13">
    <w:abstractNumId w:val="21"/>
  </w:num>
  <w:num w:numId="14">
    <w:abstractNumId w:val="7"/>
  </w:num>
  <w:num w:numId="15">
    <w:abstractNumId w:val="1"/>
  </w:num>
  <w:num w:numId="16">
    <w:abstractNumId w:val="22"/>
  </w:num>
  <w:num w:numId="17">
    <w:abstractNumId w:val="15"/>
  </w:num>
  <w:num w:numId="18">
    <w:abstractNumId w:val="4"/>
  </w:num>
  <w:num w:numId="19">
    <w:abstractNumId w:val="16"/>
  </w:num>
  <w:num w:numId="20">
    <w:abstractNumId w:val="25"/>
  </w:num>
  <w:num w:numId="21">
    <w:abstractNumId w:val="6"/>
  </w:num>
  <w:num w:numId="22">
    <w:abstractNumId w:val="26"/>
  </w:num>
  <w:num w:numId="23">
    <w:abstractNumId w:val="9"/>
  </w:num>
  <w:num w:numId="24">
    <w:abstractNumId w:val="17"/>
  </w:num>
  <w:num w:numId="25">
    <w:abstractNumId w:val="12"/>
  </w:num>
  <w:num w:numId="26">
    <w:abstractNumId w:val="18"/>
  </w:num>
  <w:num w:numId="27">
    <w:abstractNumId w:val="13"/>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615"/>
    <w:rsid w:val="0000037D"/>
    <w:rsid w:val="00007705"/>
    <w:rsid w:val="000176D5"/>
    <w:rsid w:val="00091615"/>
    <w:rsid w:val="00104D7E"/>
    <w:rsid w:val="00147FD6"/>
    <w:rsid w:val="00241E1E"/>
    <w:rsid w:val="00266444"/>
    <w:rsid w:val="0027590D"/>
    <w:rsid w:val="00286175"/>
    <w:rsid w:val="002C53DB"/>
    <w:rsid w:val="00357695"/>
    <w:rsid w:val="00383903"/>
    <w:rsid w:val="00392E3B"/>
    <w:rsid w:val="003A47FD"/>
    <w:rsid w:val="00494EBB"/>
    <w:rsid w:val="004D3E0E"/>
    <w:rsid w:val="0050323E"/>
    <w:rsid w:val="005362CB"/>
    <w:rsid w:val="005952EE"/>
    <w:rsid w:val="00655A3C"/>
    <w:rsid w:val="00690C89"/>
    <w:rsid w:val="006B152B"/>
    <w:rsid w:val="006E1B71"/>
    <w:rsid w:val="0070644B"/>
    <w:rsid w:val="007B4ABE"/>
    <w:rsid w:val="00815AF7"/>
    <w:rsid w:val="00865139"/>
    <w:rsid w:val="008A5538"/>
    <w:rsid w:val="008B07D4"/>
    <w:rsid w:val="008D79E6"/>
    <w:rsid w:val="008E1A89"/>
    <w:rsid w:val="0096544F"/>
    <w:rsid w:val="00973D5A"/>
    <w:rsid w:val="009B3030"/>
    <w:rsid w:val="00A0718A"/>
    <w:rsid w:val="00A66EB6"/>
    <w:rsid w:val="00B91901"/>
    <w:rsid w:val="00B97DF6"/>
    <w:rsid w:val="00BB14AE"/>
    <w:rsid w:val="00BF3A3C"/>
    <w:rsid w:val="00C23735"/>
    <w:rsid w:val="00CC26C4"/>
    <w:rsid w:val="00D55057"/>
    <w:rsid w:val="00D9085A"/>
    <w:rsid w:val="00D9272B"/>
    <w:rsid w:val="00D93F8D"/>
    <w:rsid w:val="00E812C2"/>
    <w:rsid w:val="00EB7E9D"/>
    <w:rsid w:val="00FD00D8"/>
    <w:rsid w:val="00FD1586"/>
    <w:rsid w:val="00FF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251D9"/>
  <w15:docId w15:val="{0364F557-A51E-4B7C-98F8-339A27267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615"/>
    <w:pPr>
      <w:ind w:left="720"/>
      <w:contextualSpacing/>
    </w:pPr>
  </w:style>
  <w:style w:type="paragraph" w:styleId="NoSpacing">
    <w:name w:val="No Spacing"/>
    <w:uiPriority w:val="1"/>
    <w:qFormat/>
    <w:rsid w:val="00383903"/>
    <w:pPr>
      <w:spacing w:after="0" w:line="240" w:lineRule="auto"/>
    </w:pPr>
  </w:style>
  <w:style w:type="paragraph" w:styleId="BalloonText">
    <w:name w:val="Balloon Text"/>
    <w:basedOn w:val="Normal"/>
    <w:link w:val="BalloonTextChar"/>
    <w:uiPriority w:val="99"/>
    <w:semiHidden/>
    <w:unhideWhenUsed/>
    <w:rsid w:val="00815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AF7"/>
    <w:rPr>
      <w:rFonts w:ascii="Tahoma" w:hAnsi="Tahoma" w:cs="Tahoma"/>
      <w:sz w:val="16"/>
      <w:szCs w:val="16"/>
    </w:rPr>
  </w:style>
  <w:style w:type="paragraph" w:styleId="Header">
    <w:name w:val="header"/>
    <w:basedOn w:val="Normal"/>
    <w:link w:val="HeaderChar"/>
    <w:uiPriority w:val="99"/>
    <w:unhideWhenUsed/>
    <w:rsid w:val="00815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AF7"/>
  </w:style>
  <w:style w:type="paragraph" w:styleId="Footer">
    <w:name w:val="footer"/>
    <w:basedOn w:val="Normal"/>
    <w:link w:val="FooterChar"/>
    <w:uiPriority w:val="99"/>
    <w:unhideWhenUsed/>
    <w:rsid w:val="00815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AF7"/>
  </w:style>
  <w:style w:type="paragraph" w:customStyle="1" w:styleId="xmsonormal">
    <w:name w:val="x_msonormal"/>
    <w:basedOn w:val="Normal"/>
    <w:rsid w:val="00FD15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6176">
      <w:bodyDiv w:val="1"/>
      <w:marLeft w:val="0"/>
      <w:marRight w:val="0"/>
      <w:marTop w:val="0"/>
      <w:marBottom w:val="0"/>
      <w:divBdr>
        <w:top w:val="none" w:sz="0" w:space="0" w:color="auto"/>
        <w:left w:val="none" w:sz="0" w:space="0" w:color="auto"/>
        <w:bottom w:val="none" w:sz="0" w:space="0" w:color="auto"/>
        <w:right w:val="none" w:sz="0" w:space="0" w:color="auto"/>
      </w:divBdr>
    </w:div>
    <w:div w:id="31530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29405-29BE-46C7-A523-989ED424F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Jen's</dc:creator>
  <cp:lastModifiedBy>Catherine Rangel</cp:lastModifiedBy>
  <cp:revision>2</cp:revision>
  <cp:lastPrinted>2019-05-03T14:25:00Z</cp:lastPrinted>
  <dcterms:created xsi:type="dcterms:W3CDTF">2019-05-07T15:06:00Z</dcterms:created>
  <dcterms:modified xsi:type="dcterms:W3CDTF">2019-05-07T15:06:00Z</dcterms:modified>
</cp:coreProperties>
</file>