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BFD4" w14:textId="0940A304" w:rsidR="00856FFF" w:rsidRDefault="00856FFF" w:rsidP="00345C2F">
      <w:pPr>
        <w:spacing w:after="0"/>
        <w:rPr>
          <w:rFonts w:cstheme="minorHAnsi"/>
          <w:b/>
          <w:bCs/>
          <w:sz w:val="24"/>
          <w:szCs w:val="24"/>
        </w:rPr>
      </w:pPr>
      <w:r>
        <w:rPr>
          <w:rFonts w:cstheme="minorHAnsi"/>
          <w:b/>
          <w:bCs/>
          <w:sz w:val="24"/>
          <w:szCs w:val="24"/>
        </w:rPr>
        <w:t>This document outlines the differences in AIQ and Academic Senate recommendations</w:t>
      </w:r>
      <w:r w:rsidR="00AF4497">
        <w:rPr>
          <w:rFonts w:cstheme="minorHAnsi"/>
          <w:b/>
          <w:bCs/>
          <w:sz w:val="24"/>
          <w:szCs w:val="24"/>
        </w:rPr>
        <w:t>:</w:t>
      </w:r>
    </w:p>
    <w:p w14:paraId="03B03E86" w14:textId="231FB8F7" w:rsidR="00B454E4" w:rsidRPr="00345C2F" w:rsidRDefault="00B454E4" w:rsidP="00345C2F">
      <w:pPr>
        <w:pStyle w:val="Heading1"/>
        <w:rPr>
          <w:sz w:val="24"/>
          <w:szCs w:val="24"/>
        </w:rPr>
      </w:pPr>
      <w:r w:rsidRPr="00345C2F">
        <w:rPr>
          <w:sz w:val="24"/>
          <w:szCs w:val="24"/>
        </w:rPr>
        <w:t>Mission:</w:t>
      </w:r>
      <w:r w:rsidR="008069A6" w:rsidRPr="00345C2F">
        <w:rPr>
          <w:sz w:val="24"/>
          <w:szCs w:val="24"/>
        </w:rPr>
        <w:t xml:space="preserve"> </w:t>
      </w:r>
      <w:r w:rsidR="008069A6" w:rsidRPr="00345C2F">
        <w:rPr>
          <w:b w:val="0"/>
          <w:bCs/>
          <w:sz w:val="24"/>
          <w:szCs w:val="24"/>
        </w:rPr>
        <w:t xml:space="preserve">“Bakersfield College provides opportunities for students from diverse economic, cultural, and educational backgrounds to attain Associate and Baccalaureate degrees and certificates, workplace skills, and preparation for transfer. Our rigorous and supportive learning environment promotes equity and fosters students’ abilities to think critically, communicate effectively, and demonstrate competencies and skills </w:t>
      </w:r>
      <w:proofErr w:type="gramStart"/>
      <w:r w:rsidR="008069A6" w:rsidRPr="00345C2F">
        <w:rPr>
          <w:b w:val="0"/>
          <w:bCs/>
          <w:sz w:val="24"/>
          <w:szCs w:val="24"/>
        </w:rPr>
        <w:t>in order to</w:t>
      </w:r>
      <w:proofErr w:type="gramEnd"/>
      <w:r w:rsidR="008069A6" w:rsidRPr="00345C2F">
        <w:rPr>
          <w:b w:val="0"/>
          <w:bCs/>
          <w:sz w:val="24"/>
          <w:szCs w:val="24"/>
        </w:rPr>
        <w:t xml:space="preserve"> engage productively in their communities and the world.”</w:t>
      </w:r>
    </w:p>
    <w:p w14:paraId="5D3AB446" w14:textId="1CD3FD8D" w:rsidR="00BA2F9B" w:rsidRPr="00345C2F" w:rsidRDefault="00BA2F9B" w:rsidP="00345C2F">
      <w:pPr>
        <w:spacing w:after="0"/>
        <w:ind w:left="720"/>
        <w:rPr>
          <w:rFonts w:cstheme="minorHAnsi"/>
          <w:color w:val="000000"/>
          <w:sz w:val="24"/>
          <w:szCs w:val="24"/>
        </w:rPr>
      </w:pPr>
    </w:p>
    <w:p w14:paraId="7365CA27" w14:textId="63B759A8" w:rsidR="00CB23FA" w:rsidRDefault="00AC4041" w:rsidP="00345C2F">
      <w:pPr>
        <w:spacing w:after="0"/>
        <w:rPr>
          <w:rFonts w:cstheme="minorHAnsi"/>
          <w:sz w:val="24"/>
          <w:szCs w:val="24"/>
        </w:rPr>
      </w:pPr>
      <w:r w:rsidRPr="00345C2F">
        <w:rPr>
          <w:rFonts w:cstheme="minorHAnsi"/>
          <w:b/>
          <w:bCs/>
          <w:sz w:val="24"/>
          <w:szCs w:val="24"/>
        </w:rPr>
        <w:t xml:space="preserve">ACCJC </w:t>
      </w:r>
      <w:r w:rsidR="006D66A8" w:rsidRPr="00345C2F">
        <w:rPr>
          <w:rFonts w:cstheme="minorHAnsi"/>
          <w:b/>
          <w:bCs/>
          <w:sz w:val="24"/>
          <w:szCs w:val="24"/>
        </w:rPr>
        <w:t>Mission</w:t>
      </w:r>
      <w:r w:rsidRPr="00345C2F">
        <w:rPr>
          <w:rFonts w:cstheme="minorHAnsi"/>
          <w:b/>
          <w:bCs/>
          <w:sz w:val="24"/>
          <w:szCs w:val="24"/>
        </w:rPr>
        <w:t xml:space="preserve"> Criteria</w:t>
      </w:r>
      <w:r w:rsidR="006D66A8" w:rsidRPr="00345C2F">
        <w:rPr>
          <w:rFonts w:cstheme="minorHAnsi"/>
          <w:sz w:val="24"/>
          <w:szCs w:val="24"/>
        </w:rPr>
        <w:t xml:space="preserve">: </w:t>
      </w:r>
      <w:r w:rsidRPr="00345C2F">
        <w:rPr>
          <w:rFonts w:cstheme="minorHAnsi"/>
          <w:sz w:val="24"/>
          <w:szCs w:val="24"/>
        </w:rPr>
        <w:t>a</w:t>
      </w:r>
      <w:r w:rsidRPr="00345C2F">
        <w:rPr>
          <w:rFonts w:cstheme="minorHAnsi"/>
          <w:sz w:val="24"/>
          <w:szCs w:val="24"/>
        </w:rPr>
        <w:t xml:space="preserve">ccording to ACCJC, </w:t>
      </w:r>
      <w:r w:rsidRPr="00345C2F">
        <w:rPr>
          <w:rFonts w:cstheme="minorHAnsi"/>
          <w:sz w:val="24"/>
          <w:szCs w:val="24"/>
        </w:rPr>
        <w:t>t</w:t>
      </w:r>
      <w:r w:rsidR="006D66A8" w:rsidRPr="00345C2F">
        <w:rPr>
          <w:rFonts w:cstheme="minorHAnsi"/>
          <w:sz w:val="24"/>
          <w:szCs w:val="24"/>
        </w:rPr>
        <w:t xml:space="preserve">he recommended review criteria for standard 1.1 </w:t>
      </w:r>
      <w:r w:rsidR="00B454E4" w:rsidRPr="00345C2F">
        <w:rPr>
          <w:rFonts w:cstheme="minorHAnsi"/>
          <w:sz w:val="24"/>
          <w:szCs w:val="24"/>
        </w:rPr>
        <w:t>states that</w:t>
      </w:r>
      <w:r w:rsidR="006D66A8" w:rsidRPr="00345C2F">
        <w:rPr>
          <w:rFonts w:cstheme="minorHAnsi"/>
          <w:sz w:val="24"/>
          <w:szCs w:val="24"/>
        </w:rPr>
        <w:t xml:space="preserve"> the institution mission should appropriately reflect the community and students it serves, nature and structure of the institution (public, private, non-profit, </w:t>
      </w:r>
      <w:proofErr w:type="spellStart"/>
      <w:r w:rsidR="006D66A8" w:rsidRPr="00345C2F">
        <w:rPr>
          <w:rFonts w:cstheme="minorHAnsi"/>
          <w:sz w:val="24"/>
          <w:szCs w:val="24"/>
        </w:rPr>
        <w:t>etc</w:t>
      </w:r>
      <w:proofErr w:type="spellEnd"/>
      <w:r w:rsidR="006D66A8" w:rsidRPr="00345C2F">
        <w:rPr>
          <w:rFonts w:cstheme="minorHAnsi"/>
          <w:sz w:val="24"/>
          <w:szCs w:val="24"/>
        </w:rPr>
        <w:t xml:space="preserve">), commitment to equitable outcomes, and demonstrate alignment with ACCJC’s Policy on Social Justice. </w:t>
      </w:r>
    </w:p>
    <w:p w14:paraId="520CBD80" w14:textId="77777777" w:rsidR="00345C2F" w:rsidRPr="00345C2F" w:rsidRDefault="00345C2F" w:rsidP="00345C2F">
      <w:pPr>
        <w:spacing w:after="0"/>
        <w:rPr>
          <w:rFonts w:cstheme="minorHAnsi"/>
          <w:sz w:val="24"/>
          <w:szCs w:val="24"/>
        </w:rPr>
      </w:pPr>
    </w:p>
    <w:tbl>
      <w:tblPr>
        <w:tblStyle w:val="TableGrid"/>
        <w:tblW w:w="0" w:type="auto"/>
        <w:tblInd w:w="445" w:type="dxa"/>
        <w:tblLook w:val="04A0" w:firstRow="1" w:lastRow="0" w:firstColumn="1" w:lastColumn="0" w:noHBand="0" w:noVBand="1"/>
      </w:tblPr>
      <w:tblGrid>
        <w:gridCol w:w="4770"/>
        <w:gridCol w:w="4855"/>
      </w:tblGrid>
      <w:tr w:rsidR="006859E3" w14:paraId="2AFDA234" w14:textId="77777777" w:rsidTr="00C94E45">
        <w:tc>
          <w:tcPr>
            <w:tcW w:w="4770" w:type="dxa"/>
          </w:tcPr>
          <w:p w14:paraId="1C678865" w14:textId="77777777" w:rsidR="006859E3" w:rsidRPr="00345C2F" w:rsidRDefault="006859E3" w:rsidP="00345C2F">
            <w:pPr>
              <w:rPr>
                <w:rFonts w:cstheme="minorHAnsi"/>
              </w:rPr>
            </w:pPr>
            <w:r w:rsidRPr="00345C2F">
              <w:rPr>
                <w:rFonts w:cstheme="minorHAnsi"/>
                <w:b/>
                <w:bCs/>
                <w:u w:val="single"/>
              </w:rPr>
              <w:t>AIQ</w:t>
            </w:r>
            <w:r w:rsidRPr="00345C2F">
              <w:rPr>
                <w:rFonts w:cstheme="minorHAnsi"/>
                <w:b/>
                <w:bCs/>
                <w:color w:val="0070C0"/>
              </w:rPr>
              <w:t>:</w:t>
            </w:r>
            <w:r w:rsidRPr="00345C2F">
              <w:rPr>
                <w:rFonts w:cstheme="minorHAnsi"/>
              </w:rPr>
              <w:t xml:space="preserve"> AIQ felt that BC’s mission was only missing one of those criteria; nature and structure of the institution (public, private, non-profit, </w:t>
            </w:r>
            <w:proofErr w:type="spellStart"/>
            <w:r w:rsidRPr="00345C2F">
              <w:rPr>
                <w:rFonts w:cstheme="minorHAnsi"/>
              </w:rPr>
              <w:t>etc</w:t>
            </w:r>
            <w:proofErr w:type="spellEnd"/>
            <w:r w:rsidRPr="00345C2F">
              <w:rPr>
                <w:rFonts w:cstheme="minorHAnsi"/>
              </w:rPr>
              <w:t>). AIQ recommends the following amendment to the institution mission, along with one grammatical change.</w:t>
            </w:r>
          </w:p>
          <w:p w14:paraId="350E4EDB" w14:textId="77777777" w:rsidR="006859E3" w:rsidRPr="00345C2F" w:rsidRDefault="006859E3" w:rsidP="00345C2F">
            <w:pPr>
              <w:rPr>
                <w:rFonts w:cstheme="minorHAnsi"/>
              </w:rPr>
            </w:pPr>
          </w:p>
        </w:tc>
        <w:tc>
          <w:tcPr>
            <w:tcW w:w="4855" w:type="dxa"/>
          </w:tcPr>
          <w:p w14:paraId="0D87148F" w14:textId="77777777" w:rsidR="006859E3" w:rsidRPr="00345C2F" w:rsidRDefault="006859E3" w:rsidP="00345C2F">
            <w:pPr>
              <w:rPr>
                <w:rFonts w:cstheme="minorHAnsi"/>
              </w:rPr>
            </w:pPr>
            <w:r w:rsidRPr="00345C2F">
              <w:rPr>
                <w:rFonts w:cstheme="minorHAnsi"/>
                <w:b/>
                <w:bCs/>
                <w:u w:val="single"/>
              </w:rPr>
              <w:t>Senate</w:t>
            </w:r>
            <w:r w:rsidRPr="00345C2F">
              <w:rPr>
                <w:rFonts w:cstheme="minorHAnsi"/>
              </w:rPr>
              <w:t>: agreed but one individual questioned if we needed to specifically call out “the state of” this was not the consensus among senate and there was no vote for this suggested change.</w:t>
            </w:r>
          </w:p>
          <w:p w14:paraId="00F3FB55" w14:textId="77777777" w:rsidR="006859E3" w:rsidRPr="00345C2F" w:rsidRDefault="006859E3" w:rsidP="00345C2F">
            <w:pPr>
              <w:rPr>
                <w:rFonts w:cstheme="minorHAnsi"/>
              </w:rPr>
            </w:pPr>
          </w:p>
        </w:tc>
      </w:tr>
      <w:tr w:rsidR="006859E3" w14:paraId="069C8AD8" w14:textId="77777777" w:rsidTr="00C94E45">
        <w:tc>
          <w:tcPr>
            <w:tcW w:w="4770" w:type="dxa"/>
          </w:tcPr>
          <w:p w14:paraId="5AAD5666" w14:textId="77777777" w:rsidR="006859E3" w:rsidRPr="00345C2F" w:rsidRDefault="006859E3" w:rsidP="00345C2F">
            <w:pPr>
              <w:rPr>
                <w:rFonts w:cstheme="minorHAnsi"/>
              </w:rPr>
            </w:pPr>
            <w:r w:rsidRPr="00345C2F">
              <w:rPr>
                <w:rFonts w:cstheme="minorHAnsi"/>
                <w:i/>
                <w:iCs/>
                <w:color w:val="FF0000"/>
              </w:rPr>
              <w:t>As a public community college in the state of California</w:t>
            </w:r>
            <w:r w:rsidRPr="00345C2F">
              <w:rPr>
                <w:rStyle w:val="FootnoteReference"/>
                <w:rFonts w:cstheme="minorHAnsi"/>
                <w:i/>
                <w:iCs/>
              </w:rPr>
              <w:footnoteReference w:id="1"/>
            </w:r>
            <w:r w:rsidRPr="00345C2F">
              <w:rPr>
                <w:rFonts w:cstheme="minorHAnsi"/>
                <w:i/>
                <w:iCs/>
              </w:rPr>
              <w:t xml:space="preserve"> </w:t>
            </w:r>
            <w:r w:rsidRPr="00345C2F">
              <w:rPr>
                <w:rFonts w:cstheme="minorHAnsi"/>
              </w:rPr>
              <w:t xml:space="preserve">Bakersfield College provides opportunities for students from diverse economic, cultural, and educational backgrounds to attain Associate and Baccalaureate degrees and certificates, workplace skills, and preparation for transfer. Our rigorous and supportive learning </w:t>
            </w:r>
            <w:r w:rsidRPr="00345C2F">
              <w:rPr>
                <w:rFonts w:cstheme="minorHAnsi"/>
                <w:i/>
                <w:iCs/>
                <w:color w:val="FF0000"/>
              </w:rPr>
              <w:t>environments promote equity and foster</w:t>
            </w:r>
            <w:r w:rsidRPr="00345C2F">
              <w:rPr>
                <w:rStyle w:val="FootnoteReference"/>
                <w:rFonts w:cstheme="minorHAnsi"/>
                <w:i/>
                <w:iCs/>
                <w:color w:val="FF0000"/>
              </w:rPr>
              <w:footnoteReference w:id="2"/>
            </w:r>
            <w:r w:rsidRPr="00345C2F">
              <w:rPr>
                <w:rFonts w:cstheme="minorHAnsi"/>
                <w:color w:val="FF0000"/>
              </w:rPr>
              <w:t xml:space="preserve"> </w:t>
            </w:r>
            <w:r w:rsidRPr="00345C2F">
              <w:rPr>
                <w:rFonts w:cstheme="minorHAnsi"/>
              </w:rPr>
              <w:t xml:space="preserve">students’ abilities to think critically, communicate effectively, and demonstrate competencies and skills </w:t>
            </w:r>
            <w:proofErr w:type="gramStart"/>
            <w:r w:rsidRPr="00345C2F">
              <w:rPr>
                <w:rFonts w:cstheme="minorHAnsi"/>
              </w:rPr>
              <w:t>in order to</w:t>
            </w:r>
            <w:proofErr w:type="gramEnd"/>
            <w:r w:rsidRPr="00345C2F">
              <w:rPr>
                <w:rFonts w:cstheme="minorHAnsi"/>
              </w:rPr>
              <w:t xml:space="preserve"> engage productively in their communities and the world.</w:t>
            </w:r>
          </w:p>
          <w:p w14:paraId="6CAE9444" w14:textId="77777777" w:rsidR="006859E3" w:rsidRPr="00345C2F" w:rsidRDefault="006859E3" w:rsidP="00345C2F">
            <w:pPr>
              <w:rPr>
                <w:rFonts w:cstheme="minorHAnsi"/>
              </w:rPr>
            </w:pPr>
          </w:p>
        </w:tc>
        <w:tc>
          <w:tcPr>
            <w:tcW w:w="4855" w:type="dxa"/>
          </w:tcPr>
          <w:p w14:paraId="363E0CC0" w14:textId="77777777" w:rsidR="006859E3" w:rsidRPr="00345C2F" w:rsidRDefault="006859E3" w:rsidP="00345C2F">
            <w:pPr>
              <w:rPr>
                <w:rFonts w:cstheme="minorHAnsi"/>
              </w:rPr>
            </w:pPr>
            <w:r w:rsidRPr="00345C2F">
              <w:rPr>
                <w:rFonts w:cstheme="minorHAnsi"/>
                <w:i/>
                <w:iCs/>
                <w:color w:val="2F5496" w:themeColor="accent1" w:themeShade="BF"/>
              </w:rPr>
              <w:t>As a public community college in California</w:t>
            </w:r>
            <w:r w:rsidRPr="00345C2F">
              <w:rPr>
                <w:rFonts w:cstheme="minorHAnsi"/>
                <w:i/>
                <w:iCs/>
              </w:rPr>
              <w:t>,</w:t>
            </w:r>
            <w:r w:rsidRPr="00345C2F">
              <w:rPr>
                <w:rStyle w:val="FootnoteReference"/>
                <w:rFonts w:cstheme="minorHAnsi"/>
                <w:i/>
                <w:iCs/>
              </w:rPr>
              <w:footnoteReference w:id="3"/>
            </w:r>
            <w:r w:rsidRPr="00345C2F">
              <w:rPr>
                <w:rFonts w:cstheme="minorHAnsi"/>
                <w:i/>
                <w:iCs/>
              </w:rPr>
              <w:t xml:space="preserve"> </w:t>
            </w:r>
            <w:r w:rsidRPr="00345C2F">
              <w:rPr>
                <w:rFonts w:cstheme="minorHAnsi"/>
              </w:rPr>
              <w:t xml:space="preserve">Bakersfield College provides opportunities for students from diverse economic, cultural, and educational backgrounds to attain Associate and Baccalaureate degrees and certificates, workplace skills, and preparation for transfer. Our rigorous and supportive </w:t>
            </w:r>
            <w:r w:rsidRPr="00697296">
              <w:rPr>
                <w:rFonts w:cstheme="minorHAnsi"/>
              </w:rPr>
              <w:t xml:space="preserve">learning </w:t>
            </w:r>
            <w:r w:rsidRPr="00697296">
              <w:rPr>
                <w:rFonts w:cstheme="minorHAnsi"/>
                <w:i/>
                <w:iCs/>
              </w:rPr>
              <w:t>environments promote equity and foster</w:t>
            </w:r>
            <w:r w:rsidRPr="00697296">
              <w:rPr>
                <w:rFonts w:cstheme="minorHAnsi"/>
              </w:rPr>
              <w:t xml:space="preserve"> st</w:t>
            </w:r>
            <w:r w:rsidRPr="00345C2F">
              <w:rPr>
                <w:rFonts w:cstheme="minorHAnsi"/>
              </w:rPr>
              <w:t xml:space="preserve">udents’ abilities to think critically, communicate effectively, and demonstrate competencies and skills </w:t>
            </w:r>
            <w:proofErr w:type="gramStart"/>
            <w:r w:rsidRPr="00345C2F">
              <w:rPr>
                <w:rFonts w:cstheme="minorHAnsi"/>
              </w:rPr>
              <w:t>in order to</w:t>
            </w:r>
            <w:proofErr w:type="gramEnd"/>
            <w:r w:rsidRPr="00345C2F">
              <w:rPr>
                <w:rFonts w:cstheme="minorHAnsi"/>
              </w:rPr>
              <w:t xml:space="preserve"> engage productively in their communities and the world.</w:t>
            </w:r>
          </w:p>
          <w:p w14:paraId="007AEB2B" w14:textId="77777777" w:rsidR="006859E3" w:rsidRPr="00345C2F" w:rsidRDefault="006859E3" w:rsidP="00345C2F">
            <w:pPr>
              <w:rPr>
                <w:rFonts w:cstheme="minorHAnsi"/>
              </w:rPr>
            </w:pPr>
          </w:p>
        </w:tc>
      </w:tr>
    </w:tbl>
    <w:p w14:paraId="454911D9" w14:textId="77777777" w:rsidR="006859E3" w:rsidRPr="006859E3" w:rsidRDefault="006859E3" w:rsidP="00CB23FA">
      <w:pPr>
        <w:ind w:left="720"/>
        <w:rPr>
          <w:rFonts w:cstheme="minorHAnsi"/>
        </w:rPr>
      </w:pPr>
    </w:p>
    <w:p w14:paraId="04F1A278" w14:textId="77777777" w:rsidR="00B71311" w:rsidRDefault="00B71311" w:rsidP="00FD7756">
      <w:pPr>
        <w:rPr>
          <w:rFonts w:cstheme="minorHAnsi"/>
          <w:sz w:val="24"/>
          <w:szCs w:val="24"/>
        </w:rPr>
      </w:pPr>
    </w:p>
    <w:p w14:paraId="3EFB39E3" w14:textId="2588A255" w:rsidR="001207A7" w:rsidRPr="00F33816" w:rsidRDefault="00DB6D4B" w:rsidP="00F33816">
      <w:pPr>
        <w:pStyle w:val="Heading1"/>
        <w:spacing w:before="0"/>
        <w:rPr>
          <w:sz w:val="24"/>
          <w:szCs w:val="24"/>
        </w:rPr>
      </w:pPr>
      <w:r w:rsidRPr="00F33816">
        <w:rPr>
          <w:bCs/>
          <w:sz w:val="24"/>
          <w:szCs w:val="24"/>
        </w:rPr>
        <w:lastRenderedPageBreak/>
        <w:t>Vision</w:t>
      </w:r>
      <w:r w:rsidRPr="00F33816">
        <w:rPr>
          <w:sz w:val="24"/>
          <w:szCs w:val="24"/>
        </w:rPr>
        <w:t xml:space="preserve">: </w:t>
      </w:r>
      <w:r w:rsidR="00CD5CDF" w:rsidRPr="00F33816">
        <w:rPr>
          <w:b w:val="0"/>
          <w:bCs/>
          <w:sz w:val="24"/>
          <w:szCs w:val="24"/>
        </w:rPr>
        <w:t>re</w:t>
      </w:r>
      <w:r w:rsidRPr="00F33816">
        <w:rPr>
          <w:b w:val="0"/>
          <w:bCs/>
          <w:sz w:val="24"/>
          <w:szCs w:val="24"/>
        </w:rPr>
        <w:t>viewed with no recommendations at this time</w:t>
      </w:r>
    </w:p>
    <w:tbl>
      <w:tblPr>
        <w:tblStyle w:val="TableGrid"/>
        <w:tblW w:w="0" w:type="auto"/>
        <w:tblInd w:w="715" w:type="dxa"/>
        <w:tblLook w:val="04A0" w:firstRow="1" w:lastRow="0" w:firstColumn="1" w:lastColumn="0" w:noHBand="0" w:noVBand="1"/>
      </w:tblPr>
      <w:tblGrid>
        <w:gridCol w:w="8820"/>
      </w:tblGrid>
      <w:tr w:rsidR="00AE7E5C" w:rsidRPr="00F33816" w14:paraId="7337C2C6" w14:textId="77777777" w:rsidTr="00AE7E5C">
        <w:tc>
          <w:tcPr>
            <w:tcW w:w="8820" w:type="dxa"/>
          </w:tcPr>
          <w:p w14:paraId="3C10FFF2" w14:textId="3D381A4B" w:rsidR="00AE7E5C" w:rsidRPr="00F33816" w:rsidRDefault="00AE7E5C" w:rsidP="00F33816">
            <w:pPr>
              <w:rPr>
                <w:rFonts w:cstheme="minorHAnsi"/>
              </w:rPr>
            </w:pPr>
            <w:r w:rsidRPr="00F33816">
              <w:t>“Building upon more than 100 years of excellence, Bakersfield College continues to contribute to the intellectual, cultural, and economic vitality of the communities it serves.”</w:t>
            </w:r>
          </w:p>
        </w:tc>
      </w:tr>
    </w:tbl>
    <w:p w14:paraId="1B347345" w14:textId="77777777" w:rsidR="00F7437B" w:rsidRPr="00F33816" w:rsidRDefault="00F7437B" w:rsidP="00F33816">
      <w:pPr>
        <w:rPr>
          <w:rFonts w:cstheme="minorHAnsi"/>
          <w:b/>
          <w:bCs/>
        </w:rPr>
      </w:pPr>
    </w:p>
    <w:p w14:paraId="72043DDE" w14:textId="19C0F99B" w:rsidR="00DB6D4B" w:rsidRPr="00F33816" w:rsidRDefault="00DB6D4B" w:rsidP="00F33816">
      <w:pPr>
        <w:pStyle w:val="Heading1"/>
        <w:spacing w:before="0"/>
        <w:rPr>
          <w:sz w:val="24"/>
          <w:szCs w:val="24"/>
        </w:rPr>
      </w:pPr>
      <w:r w:rsidRPr="00F33816">
        <w:rPr>
          <w:bCs/>
          <w:sz w:val="24"/>
          <w:szCs w:val="24"/>
        </w:rPr>
        <w:t>Values</w:t>
      </w:r>
      <w:r w:rsidRPr="00F33816">
        <w:rPr>
          <w:sz w:val="24"/>
          <w:szCs w:val="24"/>
        </w:rPr>
        <w:t>:</w:t>
      </w:r>
      <w:r w:rsidR="00040517" w:rsidRPr="00F33816">
        <w:rPr>
          <w:sz w:val="24"/>
          <w:szCs w:val="24"/>
        </w:rPr>
        <w:t xml:space="preserve"> </w:t>
      </w:r>
      <w:r w:rsidR="00040517" w:rsidRPr="00F33816">
        <w:rPr>
          <w:b w:val="0"/>
          <w:bCs/>
          <w:sz w:val="24"/>
          <w:szCs w:val="24"/>
        </w:rPr>
        <w:t>BC has 6 core values. AIQ reviewed all 6 and is recommending the following changes.</w:t>
      </w:r>
      <w:r w:rsidR="00040517" w:rsidRPr="00F33816">
        <w:rPr>
          <w:sz w:val="24"/>
          <w:szCs w:val="24"/>
        </w:rPr>
        <w:t xml:space="preserve"> </w:t>
      </w:r>
    </w:p>
    <w:tbl>
      <w:tblPr>
        <w:tblStyle w:val="TableGrid"/>
        <w:tblW w:w="0" w:type="auto"/>
        <w:tblLook w:val="04A0" w:firstRow="1" w:lastRow="0" w:firstColumn="1" w:lastColumn="0" w:noHBand="0" w:noVBand="1"/>
      </w:tblPr>
      <w:tblGrid>
        <w:gridCol w:w="3356"/>
        <w:gridCol w:w="3357"/>
        <w:gridCol w:w="3357"/>
      </w:tblGrid>
      <w:tr w:rsidR="00862344" w:rsidRPr="00F33816" w14:paraId="2407E37F" w14:textId="77777777" w:rsidTr="00F33816">
        <w:tc>
          <w:tcPr>
            <w:tcW w:w="3356" w:type="dxa"/>
            <w:shd w:val="clear" w:color="auto" w:fill="D9D9D9" w:themeFill="background1" w:themeFillShade="D9"/>
          </w:tcPr>
          <w:p w14:paraId="0B5FE683" w14:textId="6F2D0B4C" w:rsidR="00862344" w:rsidRPr="00F33816" w:rsidRDefault="00862344" w:rsidP="00F33816">
            <w:pPr>
              <w:jc w:val="center"/>
              <w:rPr>
                <w:rFonts w:cstheme="minorHAnsi"/>
                <w:b/>
                <w:bCs/>
                <w:color w:val="000000"/>
                <w:sz w:val="24"/>
                <w:szCs w:val="24"/>
              </w:rPr>
            </w:pPr>
            <w:r w:rsidRPr="00F33816">
              <w:rPr>
                <w:rFonts w:cstheme="minorHAnsi"/>
                <w:b/>
                <w:bCs/>
                <w:color w:val="000000"/>
                <w:sz w:val="24"/>
                <w:szCs w:val="24"/>
              </w:rPr>
              <w:t>Value</w:t>
            </w:r>
          </w:p>
        </w:tc>
        <w:tc>
          <w:tcPr>
            <w:tcW w:w="3357" w:type="dxa"/>
            <w:shd w:val="clear" w:color="auto" w:fill="D9D9D9" w:themeFill="background1" w:themeFillShade="D9"/>
          </w:tcPr>
          <w:p w14:paraId="791AD8A6" w14:textId="13724434" w:rsidR="00862344" w:rsidRPr="00F33816" w:rsidRDefault="00862344" w:rsidP="00F33816">
            <w:pPr>
              <w:jc w:val="center"/>
              <w:rPr>
                <w:rFonts w:cstheme="minorHAnsi"/>
                <w:b/>
                <w:bCs/>
                <w:color w:val="000000"/>
                <w:sz w:val="24"/>
                <w:szCs w:val="24"/>
              </w:rPr>
            </w:pPr>
            <w:r w:rsidRPr="00F33816">
              <w:rPr>
                <w:rFonts w:cstheme="minorHAnsi"/>
                <w:b/>
                <w:bCs/>
                <w:color w:val="000000"/>
                <w:sz w:val="24"/>
                <w:szCs w:val="24"/>
              </w:rPr>
              <w:t>AIQ</w:t>
            </w:r>
          </w:p>
        </w:tc>
        <w:tc>
          <w:tcPr>
            <w:tcW w:w="3357" w:type="dxa"/>
            <w:shd w:val="clear" w:color="auto" w:fill="D9D9D9" w:themeFill="background1" w:themeFillShade="D9"/>
          </w:tcPr>
          <w:p w14:paraId="15F646D4" w14:textId="37DE08F8" w:rsidR="00862344" w:rsidRPr="00F33816" w:rsidRDefault="00862344" w:rsidP="00F33816">
            <w:pPr>
              <w:jc w:val="center"/>
              <w:rPr>
                <w:rFonts w:cstheme="minorHAnsi"/>
                <w:b/>
                <w:bCs/>
                <w:color w:val="000000"/>
                <w:sz w:val="24"/>
                <w:szCs w:val="24"/>
              </w:rPr>
            </w:pPr>
            <w:r w:rsidRPr="00F33816">
              <w:rPr>
                <w:rFonts w:cstheme="minorHAnsi"/>
                <w:b/>
                <w:bCs/>
                <w:color w:val="000000"/>
                <w:sz w:val="24"/>
                <w:szCs w:val="24"/>
              </w:rPr>
              <w:t>Senate</w:t>
            </w:r>
          </w:p>
        </w:tc>
      </w:tr>
      <w:tr w:rsidR="00862344" w:rsidRPr="00F33816" w14:paraId="0E2286CF" w14:textId="77777777" w:rsidTr="00862344">
        <w:tc>
          <w:tcPr>
            <w:tcW w:w="3356" w:type="dxa"/>
          </w:tcPr>
          <w:p w14:paraId="6B5E0271" w14:textId="49B93187" w:rsidR="00862344" w:rsidRPr="00F33816" w:rsidRDefault="00862344" w:rsidP="00F33816">
            <w:pPr>
              <w:rPr>
                <w:rFonts w:cstheme="minorHAnsi"/>
                <w:b/>
                <w:bCs/>
                <w:color w:val="000000"/>
              </w:rPr>
            </w:pPr>
            <w:r w:rsidRPr="00F33816">
              <w:rPr>
                <w:rFonts w:cstheme="minorHAnsi"/>
                <w:b/>
                <w:bCs/>
                <w:color w:val="000000"/>
              </w:rPr>
              <w:t xml:space="preserve">Learning: </w:t>
            </w:r>
          </w:p>
          <w:p w14:paraId="5DAF469E" w14:textId="2B86190A" w:rsidR="00862344" w:rsidRPr="00F33816" w:rsidRDefault="00862344" w:rsidP="00F33816">
            <w:pPr>
              <w:rPr>
                <w:rFonts w:cstheme="minorHAnsi"/>
                <w:color w:val="000000"/>
              </w:rPr>
            </w:pPr>
            <w:r w:rsidRPr="00F33816">
              <w:rPr>
                <w:rFonts w:cstheme="minorHAnsi"/>
                <w:color w:val="000000"/>
              </w:rPr>
              <w:t>“We foster curiosity, inquiry, critical thinking, and creativity within a safe and rigorous academic environment so that we might be empowered to radically transform our community into one that gives voice and power to all people.”</w:t>
            </w:r>
          </w:p>
        </w:tc>
        <w:tc>
          <w:tcPr>
            <w:tcW w:w="3357" w:type="dxa"/>
          </w:tcPr>
          <w:p w14:paraId="2835002E" w14:textId="60ADF0CB" w:rsidR="00862344" w:rsidRPr="00F33816" w:rsidRDefault="00862344" w:rsidP="00F33816">
            <w:pPr>
              <w:rPr>
                <w:rFonts w:cstheme="minorHAnsi"/>
                <w:b/>
                <w:bCs/>
                <w:color w:val="000000"/>
              </w:rPr>
            </w:pPr>
            <w:r w:rsidRPr="00F33816">
              <w:rPr>
                <w:rFonts w:cstheme="minorHAnsi"/>
                <w:color w:val="000000"/>
              </w:rPr>
              <w:t>reviewed with no recommendations at this time</w:t>
            </w:r>
          </w:p>
        </w:tc>
        <w:tc>
          <w:tcPr>
            <w:tcW w:w="3357" w:type="dxa"/>
          </w:tcPr>
          <w:p w14:paraId="1454A3F4" w14:textId="0BFB730B" w:rsidR="00862344" w:rsidRPr="00F33816" w:rsidRDefault="00862344" w:rsidP="00F33816">
            <w:pPr>
              <w:rPr>
                <w:rFonts w:cstheme="minorHAnsi"/>
                <w:b/>
                <w:bCs/>
                <w:color w:val="000000"/>
              </w:rPr>
            </w:pPr>
            <w:r w:rsidRPr="00F33816">
              <w:rPr>
                <w:rFonts w:cstheme="minorHAnsi"/>
                <w:color w:val="000000"/>
              </w:rPr>
              <w:t>reviewed with no recommendations at this time</w:t>
            </w:r>
          </w:p>
        </w:tc>
      </w:tr>
      <w:tr w:rsidR="00862344" w:rsidRPr="00F33816" w14:paraId="56C721C1" w14:textId="77777777" w:rsidTr="00862344">
        <w:tc>
          <w:tcPr>
            <w:tcW w:w="3356" w:type="dxa"/>
          </w:tcPr>
          <w:p w14:paraId="643808C0" w14:textId="77777777" w:rsidR="00862344" w:rsidRPr="00F33816" w:rsidRDefault="00862344" w:rsidP="00F33816">
            <w:pPr>
              <w:rPr>
                <w:rFonts w:cstheme="minorHAnsi"/>
                <w:b/>
                <w:bCs/>
                <w:color w:val="000000"/>
              </w:rPr>
            </w:pPr>
            <w:r w:rsidRPr="00F33816">
              <w:rPr>
                <w:rFonts w:cstheme="minorHAnsi"/>
                <w:b/>
                <w:bCs/>
                <w:color w:val="000000"/>
              </w:rPr>
              <w:t>Integrity:</w:t>
            </w:r>
          </w:p>
          <w:p w14:paraId="5D9A6B65" w14:textId="53A5A2A0" w:rsidR="00862344" w:rsidRPr="00F33816" w:rsidRDefault="00862344" w:rsidP="00F33816">
            <w:pPr>
              <w:rPr>
                <w:rFonts w:cstheme="minorHAnsi"/>
                <w:b/>
                <w:bCs/>
                <w:color w:val="000000"/>
              </w:rPr>
            </w:pPr>
            <w:r w:rsidRPr="00F33816">
              <w:rPr>
                <w:rFonts w:cstheme="minorHAnsi"/>
              </w:rPr>
              <w:t>“We continue to develop and follow an ethical and moral consciousness which places the collective well-being and health above the self; this principled environment allows for open, constructive conversations and teaches us to trust each other’s vision so that we will be useful and effective in providing support, resources, and encouragement.”</w:t>
            </w:r>
          </w:p>
        </w:tc>
        <w:tc>
          <w:tcPr>
            <w:tcW w:w="3357" w:type="dxa"/>
          </w:tcPr>
          <w:p w14:paraId="0816E460" w14:textId="0DB1A30B" w:rsidR="00862344" w:rsidRPr="00F33816" w:rsidRDefault="00862344" w:rsidP="00F33816">
            <w:pPr>
              <w:rPr>
                <w:rFonts w:cstheme="minorHAnsi"/>
                <w:b/>
                <w:bCs/>
                <w:color w:val="000000"/>
              </w:rPr>
            </w:pPr>
            <w:r w:rsidRPr="00F33816">
              <w:t xml:space="preserve">“We </w:t>
            </w:r>
            <w:r w:rsidRPr="00F33816">
              <w:rPr>
                <w:strike/>
              </w:rPr>
              <w:t>continue to develop and follow</w:t>
            </w:r>
            <w:r w:rsidRPr="00F33816">
              <w:t xml:space="preserve"> </w:t>
            </w:r>
            <w:r w:rsidRPr="00697296">
              <w:rPr>
                <w:i/>
                <w:iCs/>
                <w:color w:val="FF0000"/>
              </w:rPr>
              <w:t>cultivate</w:t>
            </w:r>
            <w:r w:rsidRPr="00F33816">
              <w:rPr>
                <w:rStyle w:val="FootnoteReference"/>
                <w:color w:val="FF0000"/>
              </w:rPr>
              <w:footnoteReference w:id="4"/>
            </w:r>
            <w:r w:rsidRPr="00F33816">
              <w:t xml:space="preserve"> an ethical and moral consciousness which places the collective wellbeing and health above the self; this principled environment allows for open, constructive conversations and teaches us to trust each other’s vision so that we will be useful and effective in providing support, resources, and encouragement.”</w:t>
            </w:r>
          </w:p>
        </w:tc>
        <w:tc>
          <w:tcPr>
            <w:tcW w:w="3357" w:type="dxa"/>
          </w:tcPr>
          <w:p w14:paraId="7C4B466F" w14:textId="77777777" w:rsidR="00862344" w:rsidRPr="00F33816" w:rsidRDefault="00862344" w:rsidP="00F33816">
            <w:pPr>
              <w:pStyle w:val="ListParagraph"/>
              <w:ind w:left="0"/>
              <w:rPr>
                <w:rFonts w:cstheme="minorHAnsi"/>
                <w:b/>
                <w:bCs/>
                <w:color w:val="000000"/>
              </w:rPr>
            </w:pPr>
            <w:r w:rsidRPr="00F33816">
              <w:rPr>
                <w:rFonts w:cstheme="minorHAnsi"/>
                <w:color w:val="000000"/>
              </w:rPr>
              <w:t xml:space="preserve">“We </w:t>
            </w:r>
            <w:r w:rsidRPr="00F33816">
              <w:rPr>
                <w:rFonts w:cstheme="minorHAnsi"/>
                <w:strike/>
                <w:color w:val="000000"/>
              </w:rPr>
              <w:t>continue to develop and follow</w:t>
            </w:r>
            <w:r w:rsidRPr="00F33816">
              <w:rPr>
                <w:rFonts w:cstheme="minorHAnsi"/>
                <w:color w:val="000000"/>
              </w:rPr>
              <w:t xml:space="preserve"> </w:t>
            </w:r>
            <w:r w:rsidRPr="00697296">
              <w:rPr>
                <w:rFonts w:cstheme="minorHAnsi"/>
                <w:i/>
                <w:iCs/>
              </w:rPr>
              <w:t>cultivate</w:t>
            </w:r>
            <w:r w:rsidRPr="00F33816">
              <w:rPr>
                <w:rFonts w:cstheme="minorHAnsi"/>
                <w:color w:val="000000"/>
              </w:rPr>
              <w:t xml:space="preserve"> an </w:t>
            </w:r>
            <w:r w:rsidRPr="00F33816">
              <w:rPr>
                <w:rFonts w:cstheme="minorHAnsi"/>
                <w:color w:val="2F5496" w:themeColor="accent1" w:themeShade="BF"/>
              </w:rPr>
              <w:t>ethical and moral consciousness which promotes individual and collective health and wellbeing</w:t>
            </w:r>
            <w:r w:rsidRPr="00F33816">
              <w:rPr>
                <w:rStyle w:val="FootnoteReference"/>
                <w:rFonts w:cstheme="minorHAnsi"/>
                <w:color w:val="2F5496" w:themeColor="accent1" w:themeShade="BF"/>
              </w:rPr>
              <w:footnoteReference w:id="5"/>
            </w:r>
            <w:r w:rsidRPr="00F33816">
              <w:rPr>
                <w:rFonts w:cstheme="minorHAnsi"/>
                <w:color w:val="000000"/>
              </w:rPr>
              <w:t>; this principled environment allows for open, constructive conversations and teaches us to trust each other’s vision so that we will be useful and effective in providing support, resources, and encouragement.”</w:t>
            </w:r>
          </w:p>
          <w:p w14:paraId="7143F2D1" w14:textId="77777777" w:rsidR="00862344" w:rsidRPr="00F33816" w:rsidRDefault="00862344" w:rsidP="00F33816">
            <w:pPr>
              <w:rPr>
                <w:rFonts w:cstheme="minorHAnsi"/>
                <w:b/>
                <w:bCs/>
                <w:color w:val="000000"/>
              </w:rPr>
            </w:pPr>
          </w:p>
        </w:tc>
      </w:tr>
    </w:tbl>
    <w:p w14:paraId="0760A4F0" w14:textId="77777777" w:rsidR="001D3BF5" w:rsidRDefault="001D3BF5">
      <w:r>
        <w:br w:type="page"/>
      </w:r>
    </w:p>
    <w:tbl>
      <w:tblPr>
        <w:tblStyle w:val="TableGrid"/>
        <w:tblW w:w="0" w:type="auto"/>
        <w:tblLook w:val="04A0" w:firstRow="1" w:lastRow="0" w:firstColumn="1" w:lastColumn="0" w:noHBand="0" w:noVBand="1"/>
      </w:tblPr>
      <w:tblGrid>
        <w:gridCol w:w="3356"/>
        <w:gridCol w:w="3357"/>
        <w:gridCol w:w="3357"/>
      </w:tblGrid>
      <w:tr w:rsidR="001D3BF5" w:rsidRPr="00F33816" w14:paraId="15C76079" w14:textId="77777777" w:rsidTr="001D3BF5">
        <w:tc>
          <w:tcPr>
            <w:tcW w:w="3356" w:type="dxa"/>
            <w:shd w:val="clear" w:color="auto" w:fill="D9D9D9" w:themeFill="background1" w:themeFillShade="D9"/>
          </w:tcPr>
          <w:p w14:paraId="419C57CC" w14:textId="35D8CE19" w:rsidR="001D3BF5" w:rsidRPr="00F33816" w:rsidRDefault="001D3BF5" w:rsidP="001D3BF5">
            <w:pPr>
              <w:jc w:val="center"/>
              <w:rPr>
                <w:b/>
              </w:rPr>
            </w:pPr>
            <w:r w:rsidRPr="00F33816">
              <w:rPr>
                <w:rFonts w:cstheme="minorHAnsi"/>
                <w:b/>
                <w:bCs/>
                <w:color w:val="000000"/>
                <w:sz w:val="24"/>
                <w:szCs w:val="24"/>
              </w:rPr>
              <w:lastRenderedPageBreak/>
              <w:t>Value</w:t>
            </w:r>
          </w:p>
        </w:tc>
        <w:tc>
          <w:tcPr>
            <w:tcW w:w="3357" w:type="dxa"/>
            <w:shd w:val="clear" w:color="auto" w:fill="D9D9D9" w:themeFill="background1" w:themeFillShade="D9"/>
          </w:tcPr>
          <w:p w14:paraId="25E11629" w14:textId="5967760A" w:rsidR="001D3BF5" w:rsidRPr="00F33816" w:rsidRDefault="001D3BF5" w:rsidP="001D3BF5">
            <w:pPr>
              <w:jc w:val="center"/>
            </w:pPr>
            <w:r w:rsidRPr="00F33816">
              <w:rPr>
                <w:rFonts w:cstheme="minorHAnsi"/>
                <w:b/>
                <w:bCs/>
                <w:color w:val="000000"/>
                <w:sz w:val="24"/>
                <w:szCs w:val="24"/>
              </w:rPr>
              <w:t>AIQ</w:t>
            </w:r>
          </w:p>
        </w:tc>
        <w:tc>
          <w:tcPr>
            <w:tcW w:w="3357" w:type="dxa"/>
            <w:shd w:val="clear" w:color="auto" w:fill="D9D9D9" w:themeFill="background1" w:themeFillShade="D9"/>
          </w:tcPr>
          <w:p w14:paraId="471BEFB2" w14:textId="7128391E" w:rsidR="001D3BF5" w:rsidRPr="00F33816" w:rsidRDefault="001D3BF5" w:rsidP="001D3BF5">
            <w:pPr>
              <w:pStyle w:val="ListParagraph"/>
              <w:ind w:left="0"/>
              <w:jc w:val="center"/>
              <w:rPr>
                <w:rFonts w:cstheme="minorHAnsi"/>
                <w:color w:val="000000"/>
              </w:rPr>
            </w:pPr>
            <w:r w:rsidRPr="00F33816">
              <w:rPr>
                <w:rFonts w:cstheme="minorHAnsi"/>
                <w:b/>
                <w:bCs/>
                <w:color w:val="000000"/>
                <w:sz w:val="24"/>
                <w:szCs w:val="24"/>
              </w:rPr>
              <w:t>Senate</w:t>
            </w:r>
          </w:p>
        </w:tc>
      </w:tr>
      <w:tr w:rsidR="00862344" w:rsidRPr="00F33816" w14:paraId="34F1DB08" w14:textId="77777777" w:rsidTr="00862344">
        <w:tc>
          <w:tcPr>
            <w:tcW w:w="3356" w:type="dxa"/>
          </w:tcPr>
          <w:p w14:paraId="26DD015A" w14:textId="165CF646" w:rsidR="00F33816" w:rsidRDefault="00862344" w:rsidP="00F33816">
            <w:pPr>
              <w:rPr>
                <w:b/>
              </w:rPr>
            </w:pPr>
            <w:r w:rsidRPr="00F33816">
              <w:rPr>
                <w:b/>
              </w:rPr>
              <w:t>Diversity:</w:t>
            </w:r>
          </w:p>
          <w:p w14:paraId="3156E80D" w14:textId="16146114" w:rsidR="00862344" w:rsidRPr="00F33816" w:rsidRDefault="00862344" w:rsidP="00F33816">
            <w:pPr>
              <w:rPr>
                <w:bCs/>
              </w:rPr>
            </w:pPr>
            <w:r w:rsidRPr="00F33816">
              <w:rPr>
                <w:bCs/>
              </w:rPr>
              <w:t>“We insist that diversity be valued and promoted, recognizing that multiple perspectives lead to a better education and knowledge of the world; listening and witnessing different experiences helps us to understand and contextualize power and privilege related to gender, race, class, religion, disability, and sexuality in terms of access and barriers to resources and opportunities.”</w:t>
            </w:r>
          </w:p>
          <w:p w14:paraId="3066BD42" w14:textId="2BA600A4" w:rsidR="00862344" w:rsidRPr="00F33816" w:rsidRDefault="00862344" w:rsidP="00F33816">
            <w:pPr>
              <w:rPr>
                <w:rFonts w:cstheme="minorHAnsi"/>
                <w:b/>
                <w:bCs/>
                <w:color w:val="000000"/>
              </w:rPr>
            </w:pPr>
          </w:p>
        </w:tc>
        <w:tc>
          <w:tcPr>
            <w:tcW w:w="3357" w:type="dxa"/>
          </w:tcPr>
          <w:p w14:paraId="70776623" w14:textId="39AC33B9" w:rsidR="00862344" w:rsidRPr="00F33816" w:rsidRDefault="00862344" w:rsidP="00F33816">
            <w:pPr>
              <w:rPr>
                <w:rFonts w:cstheme="minorHAnsi"/>
                <w:b/>
                <w:bCs/>
                <w:color w:val="000000"/>
              </w:rPr>
            </w:pPr>
            <w:r w:rsidRPr="00F33816">
              <w:t xml:space="preserve">“We insist that diversity be valued and promoted, recognizing that multiple perspectives lead to a better education and knowledge of the world; listening and witnessing different experiences helps us to understand and contextualize power and privilege related to </w:t>
            </w:r>
            <w:r w:rsidRPr="00697296">
              <w:rPr>
                <w:i/>
                <w:iCs/>
                <w:color w:val="FF0000"/>
              </w:rPr>
              <w:t>ability, gender, national origin, race, religion, sexuality, socioeconomic status</w:t>
            </w:r>
            <w:r w:rsidRPr="00F33816">
              <w:rPr>
                <w:rStyle w:val="FootnoteReference"/>
                <w:rFonts w:cstheme="minorHAnsi"/>
                <w:color w:val="FF0000"/>
              </w:rPr>
              <w:footnoteReference w:id="6"/>
            </w:r>
            <w:r w:rsidRPr="00F33816">
              <w:rPr>
                <w:color w:val="FF0000"/>
              </w:rPr>
              <w:t xml:space="preserve"> </w:t>
            </w:r>
            <w:r w:rsidRPr="00F33816">
              <w:t>in terms of access and barriers to resources and opportunities.”</w:t>
            </w:r>
          </w:p>
        </w:tc>
        <w:tc>
          <w:tcPr>
            <w:tcW w:w="3357" w:type="dxa"/>
          </w:tcPr>
          <w:p w14:paraId="70CE1CD5" w14:textId="77777777" w:rsidR="00862344" w:rsidRPr="00F33816" w:rsidRDefault="00862344" w:rsidP="00F33816">
            <w:pPr>
              <w:pStyle w:val="ListParagraph"/>
              <w:ind w:left="0"/>
              <w:rPr>
                <w:rFonts w:cstheme="minorHAnsi"/>
                <w:b/>
                <w:bCs/>
                <w:color w:val="000000"/>
              </w:rPr>
            </w:pPr>
            <w:r w:rsidRPr="00F33816">
              <w:rPr>
                <w:rFonts w:cstheme="minorHAnsi"/>
                <w:color w:val="000000"/>
              </w:rPr>
              <w:t xml:space="preserve">“We insist that diversity be valued and promoted, recognizing that multiple perspectives lead to a better education and knowledge of the world; listening </w:t>
            </w:r>
            <w:r w:rsidRPr="00F33816">
              <w:rPr>
                <w:rFonts w:cstheme="minorHAnsi"/>
                <w:b/>
                <w:bCs/>
                <w:color w:val="2F5496" w:themeColor="accent1" w:themeShade="BF"/>
              </w:rPr>
              <w:t>to</w:t>
            </w:r>
            <w:r w:rsidRPr="00F33816">
              <w:rPr>
                <w:rStyle w:val="FootnoteReference"/>
                <w:rFonts w:cstheme="minorHAnsi"/>
                <w:color w:val="002060"/>
              </w:rPr>
              <w:footnoteReference w:id="7"/>
            </w:r>
            <w:r w:rsidRPr="00F33816">
              <w:rPr>
                <w:rFonts w:cstheme="minorHAnsi"/>
                <w:color w:val="002060"/>
              </w:rPr>
              <w:t xml:space="preserve"> </w:t>
            </w:r>
            <w:r w:rsidRPr="00F33816">
              <w:rPr>
                <w:rFonts w:cstheme="minorHAnsi"/>
                <w:color w:val="000000"/>
              </w:rPr>
              <w:t xml:space="preserve">and witnessing different experiences helps us to understand and contextualize power and privilege related to </w:t>
            </w:r>
            <w:r w:rsidRPr="00697296">
              <w:rPr>
                <w:rFonts w:cstheme="minorHAnsi"/>
                <w:i/>
                <w:iCs/>
              </w:rPr>
              <w:t>ability</w:t>
            </w:r>
            <w:r w:rsidRPr="00697296">
              <w:rPr>
                <w:rFonts w:cstheme="minorHAnsi"/>
              </w:rPr>
              <w:t xml:space="preserve">, </w:t>
            </w:r>
            <w:r w:rsidRPr="00F33816">
              <w:rPr>
                <w:rFonts w:cstheme="minorHAnsi"/>
                <w:b/>
                <w:bCs/>
                <w:color w:val="2F5496" w:themeColor="accent1" w:themeShade="BF"/>
              </w:rPr>
              <w:t>ethnicity</w:t>
            </w:r>
            <w:r w:rsidRPr="00F33816">
              <w:rPr>
                <w:rStyle w:val="FootnoteReference"/>
                <w:rFonts w:cstheme="minorHAnsi"/>
                <w:color w:val="002060"/>
              </w:rPr>
              <w:footnoteReference w:id="8"/>
            </w:r>
            <w:r w:rsidRPr="00697296">
              <w:rPr>
                <w:rFonts w:cstheme="minorHAnsi"/>
              </w:rPr>
              <w:t xml:space="preserve">, </w:t>
            </w:r>
            <w:r w:rsidRPr="00697296">
              <w:rPr>
                <w:rFonts w:cstheme="minorHAnsi"/>
                <w:i/>
                <w:iCs/>
              </w:rPr>
              <w:t>gender, national origin, race, religion, sexuality, and socioeconomic status</w:t>
            </w:r>
            <w:r w:rsidRPr="00697296">
              <w:rPr>
                <w:rFonts w:cstheme="minorHAnsi"/>
              </w:rPr>
              <w:t xml:space="preserve"> </w:t>
            </w:r>
            <w:r w:rsidRPr="00F33816">
              <w:rPr>
                <w:rFonts w:cstheme="minorHAnsi"/>
                <w:color w:val="000000"/>
              </w:rPr>
              <w:t>in terms of access and barriers to resources and opportunities.”</w:t>
            </w:r>
          </w:p>
          <w:p w14:paraId="2F9652C3" w14:textId="67317E7B" w:rsidR="00862344" w:rsidRPr="00F33816" w:rsidRDefault="00862344" w:rsidP="00F33816">
            <w:pPr>
              <w:rPr>
                <w:rFonts w:cstheme="minorHAnsi"/>
                <w:b/>
                <w:bCs/>
                <w:color w:val="000000"/>
              </w:rPr>
            </w:pPr>
          </w:p>
        </w:tc>
      </w:tr>
      <w:tr w:rsidR="00862344" w14:paraId="5480F8A2" w14:textId="77777777" w:rsidTr="00862344">
        <w:tc>
          <w:tcPr>
            <w:tcW w:w="3356" w:type="dxa"/>
          </w:tcPr>
          <w:p w14:paraId="0790A0B0" w14:textId="77777777" w:rsidR="00862344" w:rsidRPr="00862344" w:rsidRDefault="00862344" w:rsidP="00D17A5A">
            <w:pPr>
              <w:rPr>
                <w:b/>
              </w:rPr>
            </w:pPr>
            <w:r w:rsidRPr="00862344">
              <w:rPr>
                <w:b/>
              </w:rPr>
              <w:t>Community:</w:t>
            </w:r>
          </w:p>
          <w:p w14:paraId="5271471F" w14:textId="77777777" w:rsidR="00862344" w:rsidRPr="00D84E3D" w:rsidRDefault="00862344" w:rsidP="00862344">
            <w:r>
              <w:t>“</w:t>
            </w:r>
            <w:r w:rsidRPr="00D84E3D">
              <w:t>We commit to the well-being of all members of our community; we maintain strong ties with the surrounding community, and we respond to their needs by serving as an open institution which engages all students, faculty, and staff; in our college, we have built and continue to build an environment in which all members participate as a community through democratic engagement.</w:t>
            </w:r>
            <w:r>
              <w:t>”</w:t>
            </w:r>
          </w:p>
          <w:p w14:paraId="3D6C93BA" w14:textId="01821A45" w:rsidR="00862344" w:rsidRDefault="00862344" w:rsidP="00D17A5A">
            <w:pPr>
              <w:rPr>
                <w:rFonts w:cstheme="minorHAnsi"/>
                <w:b/>
                <w:bCs/>
                <w:color w:val="000000"/>
              </w:rPr>
            </w:pPr>
          </w:p>
        </w:tc>
        <w:tc>
          <w:tcPr>
            <w:tcW w:w="3357" w:type="dxa"/>
          </w:tcPr>
          <w:p w14:paraId="4A1C6DC6" w14:textId="77777777" w:rsidR="00862344" w:rsidRPr="00862344" w:rsidRDefault="00862344" w:rsidP="00862344">
            <w:pPr>
              <w:pStyle w:val="Heading2"/>
              <w:numPr>
                <w:ilvl w:val="0"/>
                <w:numId w:val="0"/>
              </w:numPr>
              <w:rPr>
                <w:b w:val="0"/>
                <w:szCs w:val="24"/>
              </w:rPr>
            </w:pPr>
            <w:r w:rsidRPr="00862344">
              <w:rPr>
                <w:b w:val="0"/>
                <w:szCs w:val="24"/>
              </w:rPr>
              <w:t>reviewed with no recommendations at this time.</w:t>
            </w:r>
          </w:p>
          <w:p w14:paraId="096C2DE6" w14:textId="77777777" w:rsidR="00862344" w:rsidRDefault="00862344" w:rsidP="00D17A5A">
            <w:pPr>
              <w:rPr>
                <w:rFonts w:cstheme="minorHAnsi"/>
                <w:b/>
                <w:bCs/>
                <w:color w:val="000000"/>
              </w:rPr>
            </w:pPr>
          </w:p>
        </w:tc>
        <w:tc>
          <w:tcPr>
            <w:tcW w:w="3357" w:type="dxa"/>
          </w:tcPr>
          <w:p w14:paraId="49561B0A" w14:textId="77777777" w:rsidR="00862344" w:rsidRPr="00862344" w:rsidRDefault="00862344" w:rsidP="00862344">
            <w:pPr>
              <w:pStyle w:val="Heading2"/>
              <w:numPr>
                <w:ilvl w:val="0"/>
                <w:numId w:val="0"/>
              </w:numPr>
              <w:rPr>
                <w:b w:val="0"/>
                <w:szCs w:val="24"/>
              </w:rPr>
            </w:pPr>
            <w:r w:rsidRPr="00862344">
              <w:rPr>
                <w:b w:val="0"/>
                <w:szCs w:val="24"/>
              </w:rPr>
              <w:t>reviewed with no recommendations at this time.</w:t>
            </w:r>
          </w:p>
          <w:p w14:paraId="1629968A" w14:textId="77777777" w:rsidR="00862344" w:rsidRDefault="00862344" w:rsidP="00D17A5A">
            <w:pPr>
              <w:rPr>
                <w:rFonts w:cstheme="minorHAnsi"/>
                <w:b/>
                <w:bCs/>
                <w:color w:val="000000"/>
              </w:rPr>
            </w:pPr>
          </w:p>
        </w:tc>
      </w:tr>
    </w:tbl>
    <w:p w14:paraId="400B8C9A" w14:textId="77777777" w:rsidR="001D3BF5" w:rsidRDefault="001D3BF5">
      <w:r>
        <w:br w:type="page"/>
      </w:r>
    </w:p>
    <w:tbl>
      <w:tblPr>
        <w:tblStyle w:val="TableGrid"/>
        <w:tblW w:w="0" w:type="auto"/>
        <w:tblLook w:val="04A0" w:firstRow="1" w:lastRow="0" w:firstColumn="1" w:lastColumn="0" w:noHBand="0" w:noVBand="1"/>
      </w:tblPr>
      <w:tblGrid>
        <w:gridCol w:w="3356"/>
        <w:gridCol w:w="3357"/>
        <w:gridCol w:w="3357"/>
      </w:tblGrid>
      <w:tr w:rsidR="001D3BF5" w14:paraId="18543856" w14:textId="77777777" w:rsidTr="001D3BF5">
        <w:tc>
          <w:tcPr>
            <w:tcW w:w="3356" w:type="dxa"/>
            <w:shd w:val="clear" w:color="auto" w:fill="D9D9D9" w:themeFill="background1" w:themeFillShade="D9"/>
          </w:tcPr>
          <w:p w14:paraId="106C8990" w14:textId="40F12A3F" w:rsidR="001D3BF5" w:rsidRPr="00012FFB" w:rsidRDefault="001D3BF5" w:rsidP="001D3BF5">
            <w:pPr>
              <w:jc w:val="center"/>
            </w:pPr>
            <w:r w:rsidRPr="00F33816">
              <w:rPr>
                <w:rFonts w:cstheme="minorHAnsi"/>
                <w:b/>
                <w:bCs/>
                <w:color w:val="000000"/>
                <w:sz w:val="24"/>
                <w:szCs w:val="24"/>
              </w:rPr>
              <w:lastRenderedPageBreak/>
              <w:t>Value</w:t>
            </w:r>
          </w:p>
        </w:tc>
        <w:tc>
          <w:tcPr>
            <w:tcW w:w="3357" w:type="dxa"/>
            <w:shd w:val="clear" w:color="auto" w:fill="D9D9D9" w:themeFill="background1" w:themeFillShade="D9"/>
          </w:tcPr>
          <w:p w14:paraId="2EE606B8" w14:textId="7EEE7F89" w:rsidR="001D3BF5" w:rsidRPr="00D84E3D" w:rsidRDefault="001D3BF5" w:rsidP="001D3BF5">
            <w:pPr>
              <w:jc w:val="center"/>
              <w:rPr>
                <w:rFonts w:cstheme="minorHAnsi"/>
                <w:color w:val="000000"/>
              </w:rPr>
            </w:pPr>
            <w:r w:rsidRPr="00F33816">
              <w:rPr>
                <w:rFonts w:cstheme="minorHAnsi"/>
                <w:b/>
                <w:bCs/>
                <w:color w:val="000000"/>
                <w:sz w:val="24"/>
                <w:szCs w:val="24"/>
              </w:rPr>
              <w:t>AIQ</w:t>
            </w:r>
          </w:p>
        </w:tc>
        <w:tc>
          <w:tcPr>
            <w:tcW w:w="3357" w:type="dxa"/>
            <w:shd w:val="clear" w:color="auto" w:fill="D9D9D9" w:themeFill="background1" w:themeFillShade="D9"/>
          </w:tcPr>
          <w:p w14:paraId="499C9D88" w14:textId="1E9FA402" w:rsidR="001D3BF5" w:rsidRDefault="001D3BF5" w:rsidP="001D3BF5">
            <w:pPr>
              <w:jc w:val="center"/>
              <w:rPr>
                <w:rFonts w:cstheme="minorHAnsi"/>
                <w:b/>
                <w:bCs/>
                <w:color w:val="000000"/>
              </w:rPr>
            </w:pPr>
            <w:r w:rsidRPr="00F33816">
              <w:rPr>
                <w:rFonts w:cstheme="minorHAnsi"/>
                <w:b/>
                <w:bCs/>
                <w:color w:val="000000"/>
                <w:sz w:val="24"/>
                <w:szCs w:val="24"/>
              </w:rPr>
              <w:t>Senate</w:t>
            </w:r>
          </w:p>
        </w:tc>
      </w:tr>
      <w:tr w:rsidR="00862344" w14:paraId="7EDE7E2B" w14:textId="77777777" w:rsidTr="00862344">
        <w:tc>
          <w:tcPr>
            <w:tcW w:w="3356" w:type="dxa"/>
          </w:tcPr>
          <w:p w14:paraId="04973178" w14:textId="5287D537" w:rsidR="00862344" w:rsidRPr="00734BCE" w:rsidRDefault="00862344" w:rsidP="00D17A5A">
            <w:r w:rsidRPr="00734BCE">
              <w:rPr>
                <w:b/>
                <w:bCs/>
              </w:rPr>
              <w:t>Sustainability:</w:t>
            </w:r>
          </w:p>
          <w:p w14:paraId="76D2FB3F" w14:textId="77777777" w:rsidR="00862344" w:rsidRPr="00734BCE" w:rsidRDefault="00862344" w:rsidP="00862344">
            <w:pPr>
              <w:rPr>
                <w:rFonts w:cstheme="minorHAnsi"/>
                <w:color w:val="000000"/>
              </w:rPr>
            </w:pPr>
            <w:r w:rsidRPr="00734BCE">
              <w:rPr>
                <w:rFonts w:cstheme="minorHAnsi"/>
                <w:color w:val="000000"/>
              </w:rPr>
              <w:t>“We recognize our responsibility for continuing and maintaining this institution which has been shaped by over 100 years of resolute and tenacious labor and judicious foresight, so we unceasingly place our energies into imagining how we might sustain and renew our fiscal, human, and environmental resources into the future.”</w:t>
            </w:r>
          </w:p>
          <w:p w14:paraId="72CF4A25" w14:textId="0903071E" w:rsidR="00862344" w:rsidRPr="00734BCE" w:rsidRDefault="00862344" w:rsidP="00D17A5A">
            <w:pPr>
              <w:rPr>
                <w:rFonts w:cstheme="minorHAnsi"/>
                <w:b/>
                <w:bCs/>
                <w:color w:val="000000"/>
              </w:rPr>
            </w:pPr>
          </w:p>
        </w:tc>
        <w:tc>
          <w:tcPr>
            <w:tcW w:w="3357" w:type="dxa"/>
          </w:tcPr>
          <w:p w14:paraId="6DD819BE" w14:textId="78379AFA" w:rsidR="00862344" w:rsidRPr="00734BCE" w:rsidRDefault="00862344" w:rsidP="00862344">
            <w:pPr>
              <w:rPr>
                <w:rFonts w:cstheme="minorHAnsi"/>
                <w:color w:val="000000"/>
              </w:rPr>
            </w:pPr>
            <w:r w:rsidRPr="00734BCE">
              <w:rPr>
                <w:rFonts w:cstheme="minorHAnsi"/>
                <w:color w:val="000000"/>
              </w:rPr>
              <w:t xml:space="preserve">We recognize our responsibility for continuing and maintaining this institution which has been shaped by over </w:t>
            </w:r>
            <w:r w:rsidRPr="00734BCE">
              <w:rPr>
                <w:rFonts w:cstheme="minorHAnsi"/>
                <w:strike/>
                <w:color w:val="000000"/>
              </w:rPr>
              <w:t>100 years</w:t>
            </w:r>
            <w:r w:rsidRPr="00734BCE">
              <w:rPr>
                <w:rFonts w:cstheme="minorHAnsi"/>
                <w:color w:val="000000"/>
              </w:rPr>
              <w:t xml:space="preserve"> </w:t>
            </w:r>
            <w:r w:rsidRPr="00697296">
              <w:rPr>
                <w:rFonts w:cstheme="minorHAnsi"/>
                <w:i/>
                <w:iCs/>
                <w:color w:val="FF0000"/>
              </w:rPr>
              <w:t>a century</w:t>
            </w:r>
            <w:r w:rsidRPr="00734BCE">
              <w:rPr>
                <w:rFonts w:cstheme="minorHAnsi"/>
                <w:color w:val="FF0000"/>
              </w:rPr>
              <w:t xml:space="preserve"> </w:t>
            </w:r>
            <w:r w:rsidRPr="00734BCE">
              <w:rPr>
                <w:rFonts w:cstheme="minorHAnsi"/>
                <w:color w:val="000000"/>
              </w:rPr>
              <w:t xml:space="preserve">of resolute and tenacious labor and judicious foresight, so we unceasingly place our energies into imagining how we might sustain and renew our </w:t>
            </w:r>
            <w:r w:rsidRPr="00697296">
              <w:rPr>
                <w:rFonts w:cstheme="minorHAnsi"/>
                <w:i/>
                <w:iCs/>
                <w:color w:val="FF0000"/>
              </w:rPr>
              <w:t>human, fiscal</w:t>
            </w:r>
            <w:r w:rsidRPr="00697296">
              <w:rPr>
                <w:rFonts w:cstheme="minorHAnsi"/>
                <w:i/>
                <w:iCs/>
                <w:color w:val="000000"/>
              </w:rPr>
              <w:t>,</w:t>
            </w:r>
            <w:r w:rsidR="008C1452">
              <w:rPr>
                <w:rStyle w:val="FootnoteReference"/>
                <w:rFonts w:cstheme="minorHAnsi"/>
                <w:color w:val="000000"/>
              </w:rPr>
              <w:footnoteReference w:id="9"/>
            </w:r>
            <w:r w:rsidRPr="00734BCE">
              <w:rPr>
                <w:rFonts w:cstheme="minorHAnsi"/>
                <w:color w:val="000000"/>
              </w:rPr>
              <w:t xml:space="preserve"> and environmental resources into the future.</w:t>
            </w:r>
          </w:p>
          <w:p w14:paraId="155C71D8" w14:textId="77777777" w:rsidR="00862344" w:rsidRPr="00734BCE" w:rsidRDefault="00862344" w:rsidP="00D17A5A">
            <w:pPr>
              <w:rPr>
                <w:rFonts w:cstheme="minorHAnsi"/>
                <w:b/>
                <w:bCs/>
                <w:color w:val="000000"/>
              </w:rPr>
            </w:pPr>
          </w:p>
        </w:tc>
        <w:tc>
          <w:tcPr>
            <w:tcW w:w="3357" w:type="dxa"/>
          </w:tcPr>
          <w:p w14:paraId="5F6255EC" w14:textId="647C6063" w:rsidR="00DA37F5" w:rsidRPr="00734BCE" w:rsidRDefault="00DA37F5" w:rsidP="00DA37F5">
            <w:pPr>
              <w:rPr>
                <w:rFonts w:cstheme="minorHAnsi"/>
                <w:color w:val="000000"/>
              </w:rPr>
            </w:pPr>
            <w:r w:rsidRPr="00734BCE">
              <w:rPr>
                <w:rFonts w:cstheme="minorHAnsi"/>
                <w:color w:val="000000"/>
              </w:rPr>
              <w:t>We recognize our responsibility for continuing and maintaining this institution</w:t>
            </w:r>
            <w:r w:rsidRPr="00A52669">
              <w:rPr>
                <w:rFonts w:cstheme="minorHAnsi"/>
                <w:b/>
                <w:bCs/>
                <w:color w:val="2F5496" w:themeColor="accent1" w:themeShade="BF"/>
              </w:rPr>
              <w:t>,</w:t>
            </w:r>
            <w:r>
              <w:rPr>
                <w:rStyle w:val="FootnoteReference"/>
                <w:rFonts w:cstheme="minorHAnsi"/>
                <w:color w:val="000000"/>
              </w:rPr>
              <w:footnoteReference w:id="10"/>
            </w:r>
            <w:r w:rsidRPr="00734BCE">
              <w:rPr>
                <w:rFonts w:cstheme="minorHAnsi"/>
                <w:color w:val="000000"/>
              </w:rPr>
              <w:t xml:space="preserve"> which has been shaped by over </w:t>
            </w:r>
            <w:r w:rsidRPr="00734BCE">
              <w:rPr>
                <w:rFonts w:cstheme="minorHAnsi"/>
                <w:strike/>
                <w:color w:val="000000"/>
              </w:rPr>
              <w:t>100 years</w:t>
            </w:r>
            <w:r w:rsidRPr="00734BCE">
              <w:rPr>
                <w:rFonts w:cstheme="minorHAnsi"/>
                <w:color w:val="000000"/>
              </w:rPr>
              <w:t xml:space="preserve"> </w:t>
            </w:r>
            <w:r w:rsidRPr="00697296">
              <w:rPr>
                <w:rFonts w:cstheme="minorHAnsi"/>
                <w:i/>
                <w:iCs/>
              </w:rPr>
              <w:t>a century</w:t>
            </w:r>
            <w:r w:rsidRPr="00734BCE">
              <w:rPr>
                <w:rFonts w:cstheme="minorHAnsi"/>
                <w:color w:val="FF0000"/>
              </w:rPr>
              <w:t xml:space="preserve"> </w:t>
            </w:r>
            <w:r w:rsidRPr="00734BCE">
              <w:rPr>
                <w:rFonts w:cstheme="minorHAnsi"/>
                <w:color w:val="000000"/>
              </w:rPr>
              <w:t xml:space="preserve">of resolute and tenacious labor and judicious foresight, so we unceasingly place our energies into imagining how we might sustain and renew our </w:t>
            </w:r>
            <w:r w:rsidRPr="00697296">
              <w:rPr>
                <w:rFonts w:cstheme="minorHAnsi"/>
                <w:i/>
                <w:iCs/>
              </w:rPr>
              <w:t>human, fiscal,</w:t>
            </w:r>
            <w:r w:rsidRPr="00734BCE">
              <w:rPr>
                <w:rFonts w:cstheme="minorHAnsi"/>
                <w:color w:val="000000"/>
              </w:rPr>
              <w:t xml:space="preserve"> and environmental resources into the future.</w:t>
            </w:r>
          </w:p>
          <w:p w14:paraId="16881D73" w14:textId="77777777" w:rsidR="00862344" w:rsidRPr="00734BCE" w:rsidRDefault="00862344" w:rsidP="00D17A5A">
            <w:pPr>
              <w:rPr>
                <w:rFonts w:cstheme="minorHAnsi"/>
                <w:b/>
                <w:bCs/>
                <w:color w:val="000000"/>
              </w:rPr>
            </w:pPr>
          </w:p>
        </w:tc>
      </w:tr>
      <w:tr w:rsidR="00A52669" w14:paraId="70DF82CE" w14:textId="77777777" w:rsidTr="00862344">
        <w:tc>
          <w:tcPr>
            <w:tcW w:w="3356" w:type="dxa"/>
          </w:tcPr>
          <w:p w14:paraId="47809F77" w14:textId="77777777" w:rsidR="00A52669" w:rsidRPr="00734BCE" w:rsidRDefault="00A52669" w:rsidP="00A52669">
            <w:pPr>
              <w:rPr>
                <w:rFonts w:cstheme="minorHAnsi"/>
                <w:b/>
                <w:bCs/>
                <w:color w:val="000000"/>
              </w:rPr>
            </w:pPr>
            <w:r w:rsidRPr="00734BCE">
              <w:rPr>
                <w:rFonts w:cstheme="minorHAnsi"/>
                <w:b/>
                <w:bCs/>
                <w:color w:val="000000"/>
              </w:rPr>
              <w:t>Wellness:</w:t>
            </w:r>
          </w:p>
          <w:p w14:paraId="75C41426" w14:textId="77777777" w:rsidR="00A52669" w:rsidRPr="00734BCE" w:rsidRDefault="00A52669" w:rsidP="00A52669">
            <w:pPr>
              <w:pStyle w:val="NormalWeb"/>
              <w:spacing w:before="0" w:beforeAutospacing="0" w:after="0" w:afterAutospacing="0"/>
              <w:rPr>
                <w:rFonts w:asciiTheme="minorHAnsi" w:hAnsiTheme="minorHAnsi" w:cstheme="minorHAnsi"/>
                <w:color w:val="000000"/>
                <w:sz w:val="22"/>
                <w:szCs w:val="22"/>
              </w:rPr>
            </w:pPr>
            <w:r w:rsidRPr="00734BCE">
              <w:rPr>
                <w:rFonts w:asciiTheme="minorHAnsi" w:hAnsiTheme="minorHAnsi" w:cstheme="minorHAnsi"/>
                <w:color w:val="000000"/>
                <w:sz w:val="22"/>
                <w:szCs w:val="22"/>
              </w:rPr>
              <w:t>We believe health and wellness to be integral and foundational elements, and we understand that a holistic education improves all aspects of the individual and the society including the mind, body, and spirit; through education, we will positively impact the health of the natural environment and the global community.</w:t>
            </w:r>
          </w:p>
          <w:p w14:paraId="389B3D12" w14:textId="6878D5A8" w:rsidR="00A52669" w:rsidRPr="00734BCE" w:rsidRDefault="00A52669" w:rsidP="00A52669">
            <w:pPr>
              <w:rPr>
                <w:rFonts w:cstheme="minorHAnsi"/>
                <w:b/>
                <w:bCs/>
                <w:color w:val="000000"/>
              </w:rPr>
            </w:pPr>
          </w:p>
        </w:tc>
        <w:tc>
          <w:tcPr>
            <w:tcW w:w="3357" w:type="dxa"/>
          </w:tcPr>
          <w:p w14:paraId="3682A259" w14:textId="1F7B1D90" w:rsidR="00A52669" w:rsidRPr="00734BCE" w:rsidRDefault="00A52669" w:rsidP="00A52669">
            <w:pPr>
              <w:rPr>
                <w:rFonts w:cstheme="minorHAnsi"/>
                <w:b/>
                <w:bCs/>
                <w:color w:val="000000"/>
              </w:rPr>
            </w:pPr>
            <w:r w:rsidRPr="00734BCE">
              <w:rPr>
                <w:rFonts w:cstheme="minorHAnsi"/>
                <w:color w:val="000000"/>
              </w:rPr>
              <w:t>We believe health and wellness to be integral</w:t>
            </w:r>
            <w:r w:rsidRPr="00734BCE">
              <w:rPr>
                <w:rFonts w:cstheme="minorHAnsi"/>
                <w:color w:val="FF0000"/>
              </w:rPr>
              <w:t xml:space="preserve">, </w:t>
            </w:r>
            <w:r w:rsidRPr="00734BCE">
              <w:rPr>
                <w:rFonts w:cstheme="minorHAnsi"/>
                <w:strike/>
                <w:color w:val="000000" w:themeColor="text1"/>
              </w:rPr>
              <w:t>and</w:t>
            </w:r>
            <w:r w:rsidRPr="00734BCE">
              <w:rPr>
                <w:rFonts w:cstheme="minorHAnsi"/>
                <w:color w:val="000000"/>
              </w:rPr>
              <w:t xml:space="preserve"> foundational elements </w:t>
            </w:r>
            <w:r w:rsidRPr="00734BCE">
              <w:rPr>
                <w:rFonts w:cstheme="minorHAnsi"/>
                <w:color w:val="FF0000"/>
              </w:rPr>
              <w:t>of learning</w:t>
            </w:r>
            <w:r w:rsidRPr="00734BCE">
              <w:rPr>
                <w:rFonts w:cstheme="minorHAnsi"/>
                <w:color w:val="000000"/>
              </w:rPr>
              <w:t xml:space="preserve">; </w:t>
            </w:r>
            <w:r w:rsidRPr="00734BCE">
              <w:rPr>
                <w:rFonts w:cstheme="minorHAnsi"/>
                <w:strike/>
                <w:color w:val="000000"/>
              </w:rPr>
              <w:t xml:space="preserve">and </w:t>
            </w:r>
            <w:r w:rsidRPr="00734BCE">
              <w:rPr>
                <w:rFonts w:cstheme="minorHAnsi"/>
                <w:color w:val="000000"/>
              </w:rPr>
              <w:t xml:space="preserve">we understand that a holistic education improves all aspects of </w:t>
            </w:r>
            <w:r w:rsidRPr="00734BCE">
              <w:rPr>
                <w:rFonts w:cstheme="minorHAnsi"/>
                <w:color w:val="FF0000"/>
              </w:rPr>
              <w:t>society and the individual, including the mind, body, and spirit</w:t>
            </w:r>
            <w:r>
              <w:rPr>
                <w:rStyle w:val="FootnoteReference"/>
                <w:rFonts w:cstheme="minorHAnsi"/>
                <w:color w:val="FF0000"/>
              </w:rPr>
              <w:footnoteReference w:id="11"/>
            </w:r>
            <w:r w:rsidRPr="00734BCE">
              <w:rPr>
                <w:rFonts w:cstheme="minorHAnsi"/>
                <w:color w:val="000000"/>
              </w:rPr>
              <w:t>; through education, we will positively impact the health of the natural environment and the global community.</w:t>
            </w:r>
          </w:p>
        </w:tc>
        <w:tc>
          <w:tcPr>
            <w:tcW w:w="3357" w:type="dxa"/>
          </w:tcPr>
          <w:p w14:paraId="4C9AFCC2" w14:textId="503CAE86" w:rsidR="00A52669" w:rsidRPr="00734BCE" w:rsidRDefault="00A52669" w:rsidP="00A52669">
            <w:pPr>
              <w:rPr>
                <w:rFonts w:cstheme="minorHAnsi"/>
                <w:b/>
                <w:bCs/>
                <w:color w:val="000000"/>
              </w:rPr>
            </w:pPr>
            <w:r w:rsidRPr="00734BCE">
              <w:rPr>
                <w:rFonts w:cstheme="minorHAnsi"/>
                <w:color w:val="000000"/>
              </w:rPr>
              <w:t>We believe health and wellness to be integral</w:t>
            </w:r>
            <w:r w:rsidRPr="00697296">
              <w:rPr>
                <w:rFonts w:cstheme="minorHAnsi"/>
              </w:rPr>
              <w:t xml:space="preserve">, </w:t>
            </w:r>
            <w:r w:rsidRPr="00697296">
              <w:rPr>
                <w:rFonts w:cstheme="minorHAnsi"/>
                <w:strike/>
              </w:rPr>
              <w:t>and</w:t>
            </w:r>
            <w:r w:rsidRPr="00697296">
              <w:rPr>
                <w:rFonts w:cstheme="minorHAnsi"/>
              </w:rPr>
              <w:t xml:space="preserve"> foundational elements </w:t>
            </w:r>
            <w:r w:rsidRPr="00697296">
              <w:rPr>
                <w:rFonts w:cstheme="minorHAnsi"/>
                <w:i/>
                <w:iCs/>
              </w:rPr>
              <w:t>of learning</w:t>
            </w:r>
            <w:r w:rsidRPr="00697296">
              <w:rPr>
                <w:rFonts w:cstheme="minorHAnsi"/>
              </w:rPr>
              <w:t xml:space="preserve">; </w:t>
            </w:r>
            <w:r w:rsidRPr="00697296">
              <w:rPr>
                <w:rFonts w:cstheme="minorHAnsi"/>
                <w:strike/>
              </w:rPr>
              <w:t xml:space="preserve">and </w:t>
            </w:r>
            <w:r w:rsidRPr="00734BCE">
              <w:rPr>
                <w:rFonts w:cstheme="minorHAnsi"/>
                <w:color w:val="000000"/>
              </w:rPr>
              <w:t xml:space="preserve">we understand that a holistic education improves all aspects of </w:t>
            </w:r>
            <w:r w:rsidRPr="00697296">
              <w:rPr>
                <w:rFonts w:cstheme="minorHAnsi"/>
                <w:i/>
                <w:iCs/>
              </w:rPr>
              <w:t>society and the individual, including the mind, body, and spirit</w:t>
            </w:r>
            <w:r w:rsidRPr="00734BCE">
              <w:rPr>
                <w:rFonts w:cstheme="minorHAnsi"/>
                <w:color w:val="000000"/>
              </w:rPr>
              <w:t xml:space="preserve">; through education, we will positively impact the health of the </w:t>
            </w:r>
            <w:r w:rsidR="00B853C1" w:rsidRPr="00B853C1">
              <w:rPr>
                <w:rFonts w:cstheme="minorHAnsi"/>
                <w:b/>
                <w:bCs/>
                <w:color w:val="2F5496" w:themeColor="accent1" w:themeShade="BF"/>
              </w:rPr>
              <w:t>individual</w:t>
            </w:r>
            <w:r w:rsidR="00B853C1">
              <w:rPr>
                <w:rFonts w:cstheme="minorHAnsi"/>
                <w:color w:val="000000"/>
              </w:rPr>
              <w:t>,</w:t>
            </w:r>
            <w:r w:rsidR="00B853C1">
              <w:rPr>
                <w:rStyle w:val="FootnoteReference"/>
                <w:rFonts w:cstheme="minorHAnsi"/>
                <w:color w:val="000000"/>
              </w:rPr>
              <w:footnoteReference w:id="12"/>
            </w:r>
            <w:r w:rsidR="00B853C1">
              <w:rPr>
                <w:rFonts w:cstheme="minorHAnsi"/>
                <w:color w:val="000000"/>
              </w:rPr>
              <w:t xml:space="preserve"> </w:t>
            </w:r>
            <w:r w:rsidRPr="00734BCE">
              <w:rPr>
                <w:rFonts w:cstheme="minorHAnsi"/>
                <w:color w:val="000000"/>
              </w:rPr>
              <w:t>natural environment and the global community.</w:t>
            </w:r>
          </w:p>
        </w:tc>
      </w:tr>
    </w:tbl>
    <w:p w14:paraId="7000B35D" w14:textId="77777777" w:rsidR="00DB6D4B" w:rsidRDefault="00DB6D4B" w:rsidP="00734BCE"/>
    <w:sectPr w:rsidR="00DB6D4B" w:rsidSect="00D17A5A">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DED1" w14:textId="77777777" w:rsidR="000242B4" w:rsidRDefault="000242B4" w:rsidP="00DB6D4B">
      <w:pPr>
        <w:spacing w:after="0" w:line="240" w:lineRule="auto"/>
      </w:pPr>
      <w:r>
        <w:separator/>
      </w:r>
    </w:p>
  </w:endnote>
  <w:endnote w:type="continuationSeparator" w:id="0">
    <w:p w14:paraId="6299A69C" w14:textId="77777777" w:rsidR="000242B4" w:rsidRDefault="000242B4" w:rsidP="00DB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BEF2" w14:textId="77777777" w:rsidR="000242B4" w:rsidRDefault="000242B4" w:rsidP="00DB6D4B">
      <w:pPr>
        <w:spacing w:after="0" w:line="240" w:lineRule="auto"/>
      </w:pPr>
      <w:r>
        <w:separator/>
      </w:r>
    </w:p>
  </w:footnote>
  <w:footnote w:type="continuationSeparator" w:id="0">
    <w:p w14:paraId="02A2D839" w14:textId="77777777" w:rsidR="000242B4" w:rsidRDefault="000242B4" w:rsidP="00DB6D4B">
      <w:pPr>
        <w:spacing w:after="0" w:line="240" w:lineRule="auto"/>
      </w:pPr>
      <w:r>
        <w:continuationSeparator/>
      </w:r>
    </w:p>
  </w:footnote>
  <w:footnote w:id="1">
    <w:p w14:paraId="46D86B9C" w14:textId="77777777" w:rsidR="006859E3" w:rsidRDefault="006859E3" w:rsidP="006859E3">
      <w:pPr>
        <w:pStyle w:val="FootnoteText"/>
      </w:pPr>
      <w:r>
        <w:rPr>
          <w:rStyle w:val="FootnoteReference"/>
        </w:rPr>
        <w:footnoteRef/>
      </w:r>
      <w:r>
        <w:t xml:space="preserve"> AIQ Added “As a public community college in the state of California.”</w:t>
      </w:r>
    </w:p>
  </w:footnote>
  <w:footnote w:id="2">
    <w:p w14:paraId="77A5105E" w14:textId="77777777" w:rsidR="006859E3" w:rsidRDefault="006859E3" w:rsidP="006859E3">
      <w:pPr>
        <w:pStyle w:val="FootnoteText"/>
      </w:pPr>
      <w:r>
        <w:rPr>
          <w:rStyle w:val="FootnoteReference"/>
        </w:rPr>
        <w:footnoteRef/>
      </w:r>
      <w:r>
        <w:t xml:space="preserve"> AIQ Changed “environment” to its plural form, which grammatically changed the words “</w:t>
      </w:r>
      <w:proofErr w:type="gramStart"/>
      <w:r>
        <w:t>promote</w:t>
      </w:r>
      <w:proofErr w:type="gramEnd"/>
      <w:r>
        <w:t>”</w:t>
      </w:r>
    </w:p>
    <w:p w14:paraId="1271D80B" w14:textId="77777777" w:rsidR="006859E3" w:rsidRDefault="006859E3" w:rsidP="006859E3">
      <w:pPr>
        <w:pStyle w:val="FootnoteText"/>
      </w:pPr>
      <w:r>
        <w:t xml:space="preserve"> and “foster” from their plural forms. </w:t>
      </w:r>
    </w:p>
  </w:footnote>
  <w:footnote w:id="3">
    <w:p w14:paraId="057C00B0" w14:textId="77777777" w:rsidR="006859E3" w:rsidRDefault="006859E3" w:rsidP="006859E3">
      <w:pPr>
        <w:pStyle w:val="FootnoteText"/>
      </w:pPr>
      <w:r>
        <w:rPr>
          <w:rStyle w:val="FootnoteReference"/>
        </w:rPr>
        <w:footnoteRef/>
      </w:r>
      <w:r>
        <w:t xml:space="preserve"> Senate possible suggestion to remove “in the </w:t>
      </w:r>
      <w:proofErr w:type="gramStart"/>
      <w:r>
        <w:t>state</w:t>
      </w:r>
      <w:proofErr w:type="gramEnd"/>
      <w:r>
        <w:t>”</w:t>
      </w:r>
    </w:p>
  </w:footnote>
  <w:footnote w:id="4">
    <w:p w14:paraId="72C88455" w14:textId="77777777" w:rsidR="00862344" w:rsidRDefault="00862344" w:rsidP="00862344">
      <w:pPr>
        <w:pStyle w:val="FootnoteText"/>
      </w:pPr>
      <w:r>
        <w:rPr>
          <w:rStyle w:val="FootnoteReference"/>
        </w:rPr>
        <w:footnoteRef/>
      </w:r>
      <w:r>
        <w:t xml:space="preserve"> AIQ changed to “cultivate” intending stronger </w:t>
      </w:r>
      <w:proofErr w:type="gramStart"/>
      <w:r>
        <w:t>action</w:t>
      </w:r>
      <w:proofErr w:type="gramEnd"/>
    </w:p>
  </w:footnote>
  <w:footnote w:id="5">
    <w:p w14:paraId="6EDA04E9" w14:textId="77777777" w:rsidR="00862344" w:rsidRDefault="00862344" w:rsidP="00862344">
      <w:pPr>
        <w:pStyle w:val="FootnoteText"/>
        <w:ind w:left="720" w:firstLine="0"/>
      </w:pPr>
      <w:r>
        <w:rPr>
          <w:rStyle w:val="FootnoteReference"/>
        </w:rPr>
        <w:footnoteRef/>
      </w:r>
      <w:r>
        <w:t xml:space="preserve"> Senate questioned the concept of placing collective wellbeing and health above the self. There was much discussion about what that means and if that was intended the way it was stated. </w:t>
      </w:r>
    </w:p>
  </w:footnote>
  <w:footnote w:id="6">
    <w:p w14:paraId="1E491733" w14:textId="77777777" w:rsidR="00862344" w:rsidRDefault="00862344" w:rsidP="00862344">
      <w:pPr>
        <w:pStyle w:val="FootnoteText"/>
        <w:ind w:left="720" w:firstLine="0"/>
      </w:pPr>
      <w:r>
        <w:rPr>
          <w:vertAlign w:val="superscript"/>
        </w:rPr>
        <w:t>6</w:t>
      </w:r>
      <w:r>
        <w:t xml:space="preserve"> AIQ replaced “disability” with “ability,” “class” with “socioeconomic status,” added “national origin,” and alphabetized the list.</w:t>
      </w:r>
    </w:p>
  </w:footnote>
  <w:footnote w:id="7">
    <w:p w14:paraId="2E3503A7" w14:textId="77777777" w:rsidR="00862344" w:rsidRDefault="00862344" w:rsidP="00862344">
      <w:pPr>
        <w:pStyle w:val="FootnoteText"/>
      </w:pPr>
      <w:r>
        <w:rPr>
          <w:rStyle w:val="FootnoteReference"/>
        </w:rPr>
        <w:footnoteRef/>
      </w:r>
      <w:r>
        <w:t xml:space="preserve"> </w:t>
      </w:r>
      <w:r w:rsidRPr="00840827">
        <w:t xml:space="preserve">Senate agreed with AIQ recommendations but also recommended adding “to” after listening, [listening “to” and </w:t>
      </w:r>
    </w:p>
    <w:p w14:paraId="42D9E347" w14:textId="77777777" w:rsidR="00862344" w:rsidRDefault="00862344" w:rsidP="00862344">
      <w:pPr>
        <w:pStyle w:val="FootnoteText"/>
      </w:pPr>
      <w:r w:rsidRPr="00840827">
        <w:t>witnessing different experiences…]</w:t>
      </w:r>
    </w:p>
  </w:footnote>
  <w:footnote w:id="8">
    <w:p w14:paraId="3BF0EAD1" w14:textId="77777777" w:rsidR="00862344" w:rsidRDefault="00862344" w:rsidP="00862344">
      <w:pPr>
        <w:pStyle w:val="FootnoteText"/>
      </w:pPr>
      <w:r>
        <w:rPr>
          <w:rStyle w:val="FootnoteReference"/>
        </w:rPr>
        <w:footnoteRef/>
      </w:r>
      <w:r>
        <w:t xml:space="preserve"> </w:t>
      </w:r>
      <w:r w:rsidRPr="00995C35">
        <w:t xml:space="preserve">Senate recommended adding “ethnicity’ to the list of protected </w:t>
      </w:r>
      <w:proofErr w:type="gramStart"/>
      <w:r w:rsidRPr="00995C35">
        <w:t>groups</w:t>
      </w:r>
      <w:proofErr w:type="gramEnd"/>
    </w:p>
  </w:footnote>
  <w:footnote w:id="9">
    <w:p w14:paraId="0841644E" w14:textId="234E59F6" w:rsidR="008C1452" w:rsidRDefault="008C1452">
      <w:pPr>
        <w:pStyle w:val="FootnoteText"/>
      </w:pPr>
      <w:r>
        <w:rPr>
          <w:rStyle w:val="FootnoteReference"/>
        </w:rPr>
        <w:footnoteRef/>
      </w:r>
      <w:r>
        <w:t xml:space="preserve"> AIQ </w:t>
      </w:r>
      <w:r w:rsidRPr="00040517">
        <w:rPr>
          <w:color w:val="000000"/>
        </w:rPr>
        <w:t>Change</w:t>
      </w:r>
      <w:r>
        <w:rPr>
          <w:color w:val="000000"/>
        </w:rPr>
        <w:t>d</w:t>
      </w:r>
      <w:r w:rsidRPr="00040517">
        <w:rPr>
          <w:color w:val="000000"/>
        </w:rPr>
        <w:t xml:space="preserve"> to “over a century” and begin with “human” to emphasis people over money.</w:t>
      </w:r>
    </w:p>
  </w:footnote>
  <w:footnote w:id="10">
    <w:p w14:paraId="73355025" w14:textId="0B8F0BB8" w:rsidR="00DA37F5" w:rsidRDefault="00DA37F5">
      <w:pPr>
        <w:pStyle w:val="FootnoteText"/>
      </w:pPr>
      <w:r>
        <w:rPr>
          <w:rStyle w:val="FootnoteReference"/>
        </w:rPr>
        <w:footnoteRef/>
      </w:r>
      <w:r>
        <w:t xml:space="preserve"> </w:t>
      </w:r>
      <w:r w:rsidR="00D91FBE">
        <w:t xml:space="preserve">Senate noted a missing comma after institution in the first </w:t>
      </w:r>
      <w:proofErr w:type="gramStart"/>
      <w:r w:rsidR="00D91FBE">
        <w:t>line</w:t>
      </w:r>
      <w:proofErr w:type="gramEnd"/>
    </w:p>
  </w:footnote>
  <w:footnote w:id="11">
    <w:p w14:paraId="5129E910" w14:textId="52864EB8" w:rsidR="00A52669" w:rsidRDefault="00A52669">
      <w:pPr>
        <w:pStyle w:val="FootnoteText"/>
      </w:pPr>
      <w:r>
        <w:rPr>
          <w:rStyle w:val="FootnoteReference"/>
        </w:rPr>
        <w:footnoteRef/>
      </w:r>
      <w:r>
        <w:t xml:space="preserve"> AIQ </w:t>
      </w:r>
      <w:r>
        <w:t>Flipped order of society and individual, added comma, for grammatical consistency.</w:t>
      </w:r>
    </w:p>
  </w:footnote>
  <w:footnote w:id="12">
    <w:p w14:paraId="06C0C811" w14:textId="77777777" w:rsidR="00697296" w:rsidRDefault="00B853C1">
      <w:pPr>
        <w:pStyle w:val="FootnoteText"/>
      </w:pPr>
      <w:r>
        <w:rPr>
          <w:rStyle w:val="FootnoteReference"/>
        </w:rPr>
        <w:footnoteRef/>
      </w:r>
      <w:r>
        <w:t xml:space="preserve"> </w:t>
      </w:r>
      <w:r w:rsidR="00697296">
        <w:t xml:space="preserve">Senate recommended adding “individual” to clarify positively impacting the health of the human not just the </w:t>
      </w:r>
    </w:p>
    <w:p w14:paraId="3C5D88EE" w14:textId="4436D61C" w:rsidR="00B853C1" w:rsidRDefault="00697296">
      <w:pPr>
        <w:pStyle w:val="FootnoteText"/>
      </w:pPr>
      <w:r>
        <w:t>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73F9" w14:textId="46D14676" w:rsidR="00DB6D4B" w:rsidRPr="00DB6D4B" w:rsidRDefault="00DB6D4B" w:rsidP="000B7494">
    <w:pPr>
      <w:spacing w:after="0"/>
      <w:jc w:val="center"/>
      <w:rPr>
        <w:rFonts w:cstheme="minorHAnsi"/>
        <w:b/>
        <w:bCs/>
        <w:sz w:val="32"/>
        <w:szCs w:val="32"/>
      </w:rPr>
    </w:pPr>
    <w:r>
      <w:rPr>
        <w:rFonts w:cstheme="minorHAnsi"/>
        <w:b/>
        <w:bCs/>
        <w:sz w:val="32"/>
        <w:szCs w:val="32"/>
      </w:rPr>
      <w:t>Accreditation &amp; Institutional Quality (</w:t>
    </w:r>
    <w:r w:rsidRPr="00DB6D4B">
      <w:rPr>
        <w:rFonts w:cstheme="minorHAnsi"/>
        <w:b/>
        <w:bCs/>
        <w:sz w:val="32"/>
        <w:szCs w:val="32"/>
      </w:rPr>
      <w:t>AIQ</w:t>
    </w:r>
    <w:r>
      <w:rPr>
        <w:rFonts w:cstheme="minorHAnsi"/>
        <w:b/>
        <w:bCs/>
        <w:sz w:val="32"/>
        <w:szCs w:val="32"/>
      </w:rPr>
      <w:t>)</w:t>
    </w:r>
  </w:p>
  <w:p w14:paraId="25A0E15E" w14:textId="1D2AFD43" w:rsidR="00DB6D4B" w:rsidRPr="00DB6D4B" w:rsidRDefault="00DB6D4B" w:rsidP="000B7494">
    <w:pPr>
      <w:spacing w:after="0"/>
      <w:jc w:val="center"/>
      <w:rPr>
        <w:rFonts w:cstheme="minorHAnsi"/>
        <w:b/>
        <w:bCs/>
        <w:sz w:val="32"/>
        <w:szCs w:val="32"/>
      </w:rPr>
    </w:pPr>
    <w:r w:rsidRPr="00DB6D4B">
      <w:rPr>
        <w:rFonts w:cstheme="minorHAnsi"/>
        <w:b/>
        <w:bCs/>
        <w:sz w:val="32"/>
        <w:szCs w:val="32"/>
      </w:rPr>
      <w:t>Mission, Vision, &amp; Core Values Review</w:t>
    </w:r>
    <w:r w:rsidR="00B454E4">
      <w:rPr>
        <w:rFonts w:cstheme="minorHAnsi"/>
        <w:b/>
        <w:bCs/>
        <w:sz w:val="32"/>
        <w:szCs w:val="32"/>
      </w:rPr>
      <w:t xml:space="preserve"> (Version 3)</w:t>
    </w:r>
  </w:p>
  <w:p w14:paraId="661A0D0F" w14:textId="7A04CFB2" w:rsidR="00DB6D4B" w:rsidRPr="00DB6D4B" w:rsidRDefault="00000000" w:rsidP="00DB6D4B">
    <w:pPr>
      <w:jc w:val="center"/>
      <w:rPr>
        <w:rStyle w:val="Hyperlink"/>
        <w:rFonts w:cstheme="minorHAnsi"/>
        <w:color w:val="auto"/>
        <w:sz w:val="24"/>
        <w:szCs w:val="24"/>
        <w:u w:val="none"/>
      </w:rPr>
    </w:pPr>
    <w:hyperlink r:id="rId1" w:history="1">
      <w:r w:rsidR="00DB6D4B">
        <w:rPr>
          <w:rStyle w:val="Hyperlink"/>
        </w:rPr>
        <w:t>About Bakersfield College</w:t>
      </w:r>
    </w:hyperlink>
  </w:p>
  <w:p w14:paraId="46F59B6B" w14:textId="77777777" w:rsidR="00DB6D4B" w:rsidRPr="00DB6D4B" w:rsidRDefault="00DB6D4B" w:rsidP="00DB6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9469C"/>
    <w:multiLevelType w:val="hybridMultilevel"/>
    <w:tmpl w:val="5C5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B0341"/>
    <w:multiLevelType w:val="multilevel"/>
    <w:tmpl w:val="A84619B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bCs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440A631D"/>
    <w:multiLevelType w:val="hybridMultilevel"/>
    <w:tmpl w:val="B6D8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01AB7"/>
    <w:multiLevelType w:val="hybridMultilevel"/>
    <w:tmpl w:val="326C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493259">
    <w:abstractNumId w:val="0"/>
  </w:num>
  <w:num w:numId="2" w16cid:durableId="1290819257">
    <w:abstractNumId w:val="2"/>
  </w:num>
  <w:num w:numId="3" w16cid:durableId="1378435070">
    <w:abstractNumId w:val="3"/>
  </w:num>
  <w:num w:numId="4" w16cid:durableId="100987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56"/>
    <w:rsid w:val="00012FFB"/>
    <w:rsid w:val="000236EC"/>
    <w:rsid w:val="000242B4"/>
    <w:rsid w:val="00040517"/>
    <w:rsid w:val="00056C39"/>
    <w:rsid w:val="00080626"/>
    <w:rsid w:val="000A427D"/>
    <w:rsid w:val="000B7494"/>
    <w:rsid w:val="00115E5D"/>
    <w:rsid w:val="001207A7"/>
    <w:rsid w:val="001234E1"/>
    <w:rsid w:val="0012520A"/>
    <w:rsid w:val="00150FD6"/>
    <w:rsid w:val="001855BC"/>
    <w:rsid w:val="001909B3"/>
    <w:rsid w:val="001A226C"/>
    <w:rsid w:val="001B07E7"/>
    <w:rsid w:val="001D3BF5"/>
    <w:rsid w:val="001D794A"/>
    <w:rsid w:val="001F2634"/>
    <w:rsid w:val="00241414"/>
    <w:rsid w:val="00250C3A"/>
    <w:rsid w:val="002A35C5"/>
    <w:rsid w:val="0034560D"/>
    <w:rsid w:val="00345C2F"/>
    <w:rsid w:val="003A1D74"/>
    <w:rsid w:val="004B54F1"/>
    <w:rsid w:val="004C51C3"/>
    <w:rsid w:val="004C69C0"/>
    <w:rsid w:val="00514AB4"/>
    <w:rsid w:val="00547CC3"/>
    <w:rsid w:val="005575A1"/>
    <w:rsid w:val="005603EF"/>
    <w:rsid w:val="00575CC2"/>
    <w:rsid w:val="005B7878"/>
    <w:rsid w:val="00642D8F"/>
    <w:rsid w:val="006859E3"/>
    <w:rsid w:val="00697296"/>
    <w:rsid w:val="006B1E64"/>
    <w:rsid w:val="006D66A8"/>
    <w:rsid w:val="00734BCE"/>
    <w:rsid w:val="008069A6"/>
    <w:rsid w:val="00812836"/>
    <w:rsid w:val="00840827"/>
    <w:rsid w:val="00856FFF"/>
    <w:rsid w:val="00862344"/>
    <w:rsid w:val="00875097"/>
    <w:rsid w:val="008C1452"/>
    <w:rsid w:val="008E4976"/>
    <w:rsid w:val="00995C35"/>
    <w:rsid w:val="009B4E87"/>
    <w:rsid w:val="00A52669"/>
    <w:rsid w:val="00A64A2C"/>
    <w:rsid w:val="00AB5FC9"/>
    <w:rsid w:val="00AC4041"/>
    <w:rsid w:val="00AD2560"/>
    <w:rsid w:val="00AE7E5C"/>
    <w:rsid w:val="00AF4497"/>
    <w:rsid w:val="00B01162"/>
    <w:rsid w:val="00B03496"/>
    <w:rsid w:val="00B454E4"/>
    <w:rsid w:val="00B71311"/>
    <w:rsid w:val="00B853C1"/>
    <w:rsid w:val="00BA2F9B"/>
    <w:rsid w:val="00C02490"/>
    <w:rsid w:val="00C2445D"/>
    <w:rsid w:val="00C82BB3"/>
    <w:rsid w:val="00C94E45"/>
    <w:rsid w:val="00CB23FA"/>
    <w:rsid w:val="00CD5CDF"/>
    <w:rsid w:val="00D17A5A"/>
    <w:rsid w:val="00D84E3D"/>
    <w:rsid w:val="00D91FBE"/>
    <w:rsid w:val="00DA37F5"/>
    <w:rsid w:val="00DB6D4B"/>
    <w:rsid w:val="00E93CC7"/>
    <w:rsid w:val="00EE4C77"/>
    <w:rsid w:val="00F23902"/>
    <w:rsid w:val="00F33032"/>
    <w:rsid w:val="00F33816"/>
    <w:rsid w:val="00F7437B"/>
    <w:rsid w:val="00FA471F"/>
    <w:rsid w:val="00FC12EF"/>
    <w:rsid w:val="00FC6AE5"/>
    <w:rsid w:val="00FD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2D67"/>
  <w15:chartTrackingRefBased/>
  <w15:docId w15:val="{6C0528F5-003B-427F-8432-52309FB4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756"/>
    <w:rPr>
      <w:kern w:val="0"/>
      <w14:ligatures w14:val="none"/>
    </w:rPr>
  </w:style>
  <w:style w:type="paragraph" w:styleId="Heading1">
    <w:name w:val="heading 1"/>
    <w:basedOn w:val="Normal"/>
    <w:next w:val="Normal"/>
    <w:link w:val="Heading1Char"/>
    <w:uiPriority w:val="9"/>
    <w:qFormat/>
    <w:rsid w:val="00547CC3"/>
    <w:pPr>
      <w:keepNext/>
      <w:keepLines/>
      <w:numPr>
        <w:numId w:val="4"/>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C51C3"/>
    <w:pPr>
      <w:keepNext/>
      <w:keepLines/>
      <w:numPr>
        <w:ilvl w:val="1"/>
        <w:numId w:val="4"/>
      </w:numPr>
      <w:spacing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547CC3"/>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47CC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7CC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7CC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7CC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7CC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7CC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7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7756"/>
    <w:rPr>
      <w:color w:val="0000FF"/>
      <w:u w:val="single"/>
    </w:rPr>
  </w:style>
  <w:style w:type="paragraph" w:styleId="Header">
    <w:name w:val="header"/>
    <w:basedOn w:val="Normal"/>
    <w:link w:val="HeaderChar"/>
    <w:uiPriority w:val="99"/>
    <w:unhideWhenUsed/>
    <w:rsid w:val="00DB6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4B"/>
    <w:rPr>
      <w:kern w:val="0"/>
      <w14:ligatures w14:val="none"/>
    </w:rPr>
  </w:style>
  <w:style w:type="paragraph" w:styleId="Footer">
    <w:name w:val="footer"/>
    <w:basedOn w:val="Normal"/>
    <w:link w:val="FooterChar"/>
    <w:uiPriority w:val="99"/>
    <w:unhideWhenUsed/>
    <w:rsid w:val="00DB6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4B"/>
    <w:rPr>
      <w:kern w:val="0"/>
      <w14:ligatures w14:val="none"/>
    </w:rPr>
  </w:style>
  <w:style w:type="paragraph" w:styleId="FootnoteText">
    <w:name w:val="footnote text"/>
    <w:basedOn w:val="Normal"/>
    <w:link w:val="FootnoteTextChar"/>
    <w:uiPriority w:val="99"/>
    <w:semiHidden/>
    <w:unhideWhenUsed/>
    <w:rsid w:val="00040517"/>
    <w:pPr>
      <w:spacing w:after="0" w:line="240" w:lineRule="auto"/>
      <w:ind w:firstLine="720"/>
    </w:pPr>
    <w:rPr>
      <w:sz w:val="20"/>
      <w:szCs w:val="20"/>
    </w:rPr>
  </w:style>
  <w:style w:type="character" w:customStyle="1" w:styleId="FootnoteTextChar">
    <w:name w:val="Footnote Text Char"/>
    <w:basedOn w:val="DefaultParagraphFont"/>
    <w:link w:val="FootnoteText"/>
    <w:uiPriority w:val="99"/>
    <w:semiHidden/>
    <w:rsid w:val="00040517"/>
    <w:rPr>
      <w:kern w:val="0"/>
      <w:sz w:val="20"/>
      <w:szCs w:val="20"/>
      <w14:ligatures w14:val="none"/>
    </w:rPr>
  </w:style>
  <w:style w:type="character" w:styleId="FootnoteReference">
    <w:name w:val="footnote reference"/>
    <w:basedOn w:val="DefaultParagraphFont"/>
    <w:uiPriority w:val="99"/>
    <w:semiHidden/>
    <w:unhideWhenUsed/>
    <w:rsid w:val="00040517"/>
    <w:rPr>
      <w:vertAlign w:val="superscript"/>
    </w:rPr>
  </w:style>
  <w:style w:type="paragraph" w:styleId="ListParagraph">
    <w:name w:val="List Paragraph"/>
    <w:basedOn w:val="Normal"/>
    <w:uiPriority w:val="34"/>
    <w:qFormat/>
    <w:rsid w:val="00040517"/>
    <w:pPr>
      <w:ind w:left="720"/>
      <w:contextualSpacing/>
    </w:pPr>
  </w:style>
  <w:style w:type="paragraph" w:styleId="EndnoteText">
    <w:name w:val="endnote text"/>
    <w:basedOn w:val="Normal"/>
    <w:link w:val="EndnoteTextChar"/>
    <w:uiPriority w:val="99"/>
    <w:semiHidden/>
    <w:unhideWhenUsed/>
    <w:rsid w:val="000405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517"/>
    <w:rPr>
      <w:kern w:val="0"/>
      <w:sz w:val="20"/>
      <w:szCs w:val="20"/>
      <w14:ligatures w14:val="none"/>
    </w:rPr>
  </w:style>
  <w:style w:type="character" w:styleId="EndnoteReference">
    <w:name w:val="endnote reference"/>
    <w:basedOn w:val="DefaultParagraphFont"/>
    <w:uiPriority w:val="99"/>
    <w:semiHidden/>
    <w:unhideWhenUsed/>
    <w:rsid w:val="00040517"/>
    <w:rPr>
      <w:vertAlign w:val="superscript"/>
    </w:rPr>
  </w:style>
  <w:style w:type="paragraph" w:styleId="NormalWeb">
    <w:name w:val="Normal (Web)"/>
    <w:basedOn w:val="Normal"/>
    <w:uiPriority w:val="99"/>
    <w:semiHidden/>
    <w:unhideWhenUsed/>
    <w:rsid w:val="00BA2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47CC3"/>
    <w:rPr>
      <w:rFonts w:eastAsiaTheme="majorEastAsia" w:cstheme="majorBidi"/>
      <w:b/>
      <w:kern w:val="0"/>
      <w:sz w:val="28"/>
      <w:szCs w:val="32"/>
      <w14:ligatures w14:val="none"/>
    </w:rPr>
  </w:style>
  <w:style w:type="character" w:customStyle="1" w:styleId="Heading2Char">
    <w:name w:val="Heading 2 Char"/>
    <w:basedOn w:val="DefaultParagraphFont"/>
    <w:link w:val="Heading2"/>
    <w:uiPriority w:val="9"/>
    <w:rsid w:val="004C51C3"/>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semiHidden/>
    <w:rsid w:val="00547CC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547CC3"/>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547CC3"/>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547CC3"/>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547CC3"/>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547CC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547CC3"/>
    <w:rPr>
      <w:rFonts w:asciiTheme="majorHAnsi" w:eastAsiaTheme="majorEastAsia" w:hAnsiTheme="majorHAnsi" w:cstheme="majorBidi"/>
      <w:i/>
      <w:iCs/>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258962">
      <w:bodyDiv w:val="1"/>
      <w:marLeft w:val="0"/>
      <w:marRight w:val="0"/>
      <w:marTop w:val="0"/>
      <w:marBottom w:val="0"/>
      <w:divBdr>
        <w:top w:val="none" w:sz="0" w:space="0" w:color="auto"/>
        <w:left w:val="none" w:sz="0" w:space="0" w:color="auto"/>
        <w:bottom w:val="none" w:sz="0" w:space="0" w:color="auto"/>
        <w:right w:val="none" w:sz="0" w:space="0" w:color="auto"/>
      </w:divBdr>
    </w:div>
    <w:div w:id="1469124429">
      <w:bodyDiv w:val="1"/>
      <w:marLeft w:val="0"/>
      <w:marRight w:val="0"/>
      <w:marTop w:val="0"/>
      <w:marBottom w:val="0"/>
      <w:divBdr>
        <w:top w:val="none" w:sz="0" w:space="0" w:color="auto"/>
        <w:left w:val="none" w:sz="0" w:space="0" w:color="auto"/>
        <w:bottom w:val="none" w:sz="0" w:space="0" w:color="auto"/>
        <w:right w:val="none" w:sz="0" w:space="0" w:color="auto"/>
      </w:divBdr>
      <w:divsChild>
        <w:div w:id="907307125">
          <w:marLeft w:val="0"/>
          <w:marRight w:val="0"/>
          <w:marTop w:val="0"/>
          <w:marBottom w:val="0"/>
          <w:divBdr>
            <w:top w:val="none" w:sz="0" w:space="0" w:color="auto"/>
            <w:left w:val="none" w:sz="0" w:space="0" w:color="auto"/>
            <w:bottom w:val="none" w:sz="0" w:space="0" w:color="auto"/>
            <w:right w:val="none" w:sz="0" w:space="0" w:color="auto"/>
          </w:divBdr>
          <w:divsChild>
            <w:div w:id="830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5422">
      <w:bodyDiv w:val="1"/>
      <w:marLeft w:val="0"/>
      <w:marRight w:val="0"/>
      <w:marTop w:val="0"/>
      <w:marBottom w:val="0"/>
      <w:divBdr>
        <w:top w:val="none" w:sz="0" w:space="0" w:color="auto"/>
        <w:left w:val="none" w:sz="0" w:space="0" w:color="auto"/>
        <w:bottom w:val="none" w:sz="0" w:space="0" w:color="auto"/>
        <w:right w:val="none" w:sz="0" w:space="0" w:color="auto"/>
      </w:divBdr>
      <w:divsChild>
        <w:div w:id="912859638">
          <w:marLeft w:val="0"/>
          <w:marRight w:val="0"/>
          <w:marTop w:val="0"/>
          <w:marBottom w:val="0"/>
          <w:divBdr>
            <w:top w:val="none" w:sz="0" w:space="0" w:color="auto"/>
            <w:left w:val="none" w:sz="0" w:space="0" w:color="auto"/>
            <w:bottom w:val="none" w:sz="0" w:space="0" w:color="auto"/>
            <w:right w:val="none" w:sz="0" w:space="0" w:color="auto"/>
          </w:divBdr>
          <w:divsChild>
            <w:div w:id="345056350">
              <w:marLeft w:val="0"/>
              <w:marRight w:val="0"/>
              <w:marTop w:val="0"/>
              <w:marBottom w:val="0"/>
              <w:divBdr>
                <w:top w:val="none" w:sz="0" w:space="0" w:color="auto"/>
                <w:left w:val="none" w:sz="0" w:space="0" w:color="auto"/>
                <w:bottom w:val="none" w:sz="0" w:space="0" w:color="auto"/>
                <w:right w:val="none" w:sz="0" w:space="0" w:color="auto"/>
              </w:divBdr>
              <w:divsChild>
                <w:div w:id="252277585">
                  <w:marLeft w:val="0"/>
                  <w:marRight w:val="0"/>
                  <w:marTop w:val="0"/>
                  <w:marBottom w:val="0"/>
                  <w:divBdr>
                    <w:top w:val="none" w:sz="0" w:space="0" w:color="auto"/>
                    <w:left w:val="none" w:sz="0" w:space="0" w:color="auto"/>
                    <w:bottom w:val="none" w:sz="0" w:space="0" w:color="auto"/>
                    <w:right w:val="none" w:sz="0" w:space="0" w:color="auto"/>
                  </w:divBdr>
                  <w:divsChild>
                    <w:div w:id="1514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77916">
      <w:bodyDiv w:val="1"/>
      <w:marLeft w:val="0"/>
      <w:marRight w:val="0"/>
      <w:marTop w:val="0"/>
      <w:marBottom w:val="0"/>
      <w:divBdr>
        <w:top w:val="none" w:sz="0" w:space="0" w:color="auto"/>
        <w:left w:val="none" w:sz="0" w:space="0" w:color="auto"/>
        <w:bottom w:val="none" w:sz="0" w:space="0" w:color="auto"/>
        <w:right w:val="none" w:sz="0" w:space="0" w:color="auto"/>
      </w:divBdr>
      <w:divsChild>
        <w:div w:id="596407539">
          <w:marLeft w:val="0"/>
          <w:marRight w:val="0"/>
          <w:marTop w:val="0"/>
          <w:marBottom w:val="0"/>
          <w:divBdr>
            <w:top w:val="none" w:sz="0" w:space="0" w:color="auto"/>
            <w:left w:val="none" w:sz="0" w:space="0" w:color="auto"/>
            <w:bottom w:val="none" w:sz="0" w:space="0" w:color="auto"/>
            <w:right w:val="none" w:sz="0" w:space="0" w:color="auto"/>
          </w:divBdr>
          <w:divsChild>
            <w:div w:id="4313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bakersfieldcollege.edu/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9E6AA-2C12-41DC-88D6-913316F3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Commiso</dc:creator>
  <cp:keywords/>
  <dc:description/>
  <cp:lastModifiedBy>Grace Commiso</cp:lastModifiedBy>
  <cp:revision>65</cp:revision>
  <dcterms:created xsi:type="dcterms:W3CDTF">2023-11-30T16:12:00Z</dcterms:created>
  <dcterms:modified xsi:type="dcterms:W3CDTF">2023-11-30T17:22:00Z</dcterms:modified>
</cp:coreProperties>
</file>