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July 8,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6">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7">
      <w:pPr>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7257415" cy="82550"/>
                <wp:effectExtent b="0" l="0" r="0" t="0"/>
                <wp:wrapNone/>
                <wp:docPr id="18" name=""/>
                <a:graphic>
                  <a:graphicData uri="http://schemas.microsoft.com/office/word/2010/wordprocessingShape">
                    <wps:wsp>
                      <wps:cNvSpPr/>
                      <wps:cNvPr id="2" name="Shape 2"/>
                      <wps:spPr>
                        <a:xfrm>
                          <a:off x="1723643" y="3745075"/>
                          <a:ext cx="7244715" cy="69850"/>
                        </a:xfrm>
                        <a:custGeom>
                          <a:rect b="b" l="l" r="r" t="t"/>
                          <a:pathLst>
                            <a:path extrusionOk="0" h="69850" w="7244715">
                              <a:moveTo>
                                <a:pt x="0" y="0"/>
                              </a:moveTo>
                              <a:lnTo>
                                <a:pt x="7244715" y="698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7257415" cy="82550"/>
                <wp:effectExtent b="0" l="0" r="0" t="0"/>
                <wp:wrapNone/>
                <wp:docPr id="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57415" cy="82550"/>
                        </a:xfrm>
                        <a:prstGeom prst="rect"/>
                        <a:ln/>
                      </pic:spPr>
                    </pic:pic>
                  </a:graphicData>
                </a:graphic>
              </wp:anchor>
            </w:drawing>
          </mc:Fallback>
        </mc:AlternateContent>
      </w:r>
    </w:p>
    <w:p w:rsidR="00000000" w:rsidDel="00000000" w:rsidP="00000000" w:rsidRDefault="00000000" w:rsidRPr="00000000" w14:paraId="00000009">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The meeting was called to order at 11:13 am. </w:t>
      </w: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spacing w:after="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Members present: Director Urias, Manager Landon, and  Senator Makrai </w:t>
      </w:r>
    </w:p>
    <w:p w:rsidR="00000000" w:rsidDel="00000000" w:rsidP="00000000" w:rsidRDefault="00000000" w:rsidRPr="00000000" w14:paraId="0000000D">
      <w:pPr>
        <w:spacing w:after="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Members absent: Senator Moore</w:t>
      </w:r>
    </w:p>
    <w:p w:rsidR="00000000" w:rsidDel="00000000" w:rsidP="00000000" w:rsidRDefault="00000000" w:rsidRPr="00000000" w14:paraId="0000000E">
      <w:pPr>
        <w:spacing w:after="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¾ members were present, and a bonafide meeting was held.</w:t>
      </w:r>
      <w:r w:rsidDel="00000000" w:rsidR="00000000" w:rsidRPr="00000000">
        <w:rPr>
          <w:rtl w:val="0"/>
        </w:rPr>
      </w:r>
    </w:p>
    <w:p w:rsidR="00000000" w:rsidDel="00000000" w:rsidP="00000000" w:rsidRDefault="00000000" w:rsidRPr="00000000" w14:paraId="0000000F">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0">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June 24, 2022.</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Garamond" w:cs="Garamond" w:eastAsia="Garamond" w:hAnsi="Garamond"/>
          <w:sz w:val="20"/>
          <w:szCs w:val="20"/>
          <w:rtl w:val="0"/>
        </w:rPr>
        <w:t xml:space="preserve">Senator Makrai moved to approve the minutes. Manager Landon seconded it. Motion carries. </w:t>
      </w:r>
      <w:r w:rsidDel="00000000" w:rsidR="00000000" w:rsidRPr="00000000">
        <w:rPr>
          <w:rtl w:val="0"/>
        </w:rPr>
      </w:r>
    </w:p>
    <w:p w:rsidR="00000000" w:rsidDel="00000000" w:rsidP="00000000" w:rsidRDefault="00000000" w:rsidRPr="00000000" w14:paraId="00000013">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None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Brainstorming for Homecoming ideas.</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Landon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Held OSL/SGA training and received positive feedback. Brainstorming and planning for Student Convocation and Homecoming. Out of the office next Thursday until Tuesday.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CONSENT AGENDA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$6,000 from TA100-Student Life for DSS Speaker Mr. James Lindsay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Makrai moved to approve the action item. Manager Landon seconded it. Motion carries.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$2,000 from TA100-Student Life for DSS Speaker Mr. Aron Ralston</w:t>
      </w:r>
    </w:p>
    <w:p w:rsidR="00000000" w:rsidDel="00000000" w:rsidP="00000000" w:rsidRDefault="00000000" w:rsidRPr="00000000" w14:paraId="00000025">
      <w:pPr>
        <w:spacing w:after="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Makrai moved to approve the action item. Manager Landon seconded it. Motion carries.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$6,200 from TA100-Student Life for DSS Speaker Mr. Evan Austin</w:t>
      </w:r>
    </w:p>
    <w:p w:rsidR="00000000" w:rsidDel="00000000" w:rsidP="00000000" w:rsidRDefault="00000000" w:rsidRPr="00000000" w14:paraId="00000027">
      <w:pPr>
        <w:spacing w:after="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Makrai moved to approve the action item. Manager Landon seconded it. Motion carries.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0"/>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Food and Supplies for Juneteenth $840</w:t>
      </w:r>
    </w:p>
    <w:p w:rsidR="00000000" w:rsidDel="00000000" w:rsidP="00000000" w:rsidRDefault="00000000" w:rsidRPr="00000000" w14:paraId="00000029">
      <w:pPr>
        <w:spacing w:after="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Makrai moved to approve the action item. Manager Landon seconded it. Motion carries.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New Student Convocation Tasks and Supplies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Welcome students in and have some speakers and introduce stuff to the students and families, also have dinner for them.Volunteers will be ushering students and families, making sure students get their seats, and having all the spirit and energy. Booths and tables will be there for students to know about different programs and departments.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Student Involvement Festival Task and Supplies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Helping with setup and clean up and make sure everyone has water and are happy. Also hoping to bring in 50 vendors to campus. It will be a big </w:t>
      </w:r>
      <w:r w:rsidDel="00000000" w:rsidR="00000000" w:rsidRPr="00000000">
        <w:rPr>
          <w:rFonts w:ascii="Garamond" w:cs="Garamond" w:eastAsia="Garamond" w:hAnsi="Garamond"/>
          <w:sz w:val="20"/>
          <w:szCs w:val="20"/>
          <w:rtl w:val="0"/>
        </w:rPr>
        <w:t xml:space="preserve">tabling</w:t>
      </w:r>
      <w:r w:rsidDel="00000000" w:rsidR="00000000" w:rsidRPr="00000000">
        <w:rPr>
          <w:rFonts w:ascii="Garamond" w:cs="Garamond" w:eastAsia="Garamond" w:hAnsi="Garamond"/>
          <w:sz w:val="20"/>
          <w:szCs w:val="20"/>
          <w:rtl w:val="0"/>
        </w:rPr>
        <w:t xml:space="preserve"> event with lots of different vendors selling their stuff.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Advisor Ayala informed everyone that the next meeting is July 22 and wants to see everyone present with ideas. Also speak about these ideas to the Senate and have them brainstorm.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33">
      <w:pPr>
        <w:rPr>
          <w:rFonts w:ascii="Garamond" w:cs="Garamond" w:eastAsia="Garamond" w:hAnsi="Garamond"/>
          <w:smallCaps w:val="1"/>
          <w:sz w:val="20"/>
          <w:szCs w:val="20"/>
        </w:rPr>
      </w:pPr>
      <w:r w:rsidDel="00000000" w:rsidR="00000000" w:rsidRPr="00000000">
        <w:rPr>
          <w:rFonts w:ascii="Garamond" w:cs="Garamond" w:eastAsia="Garamond" w:hAnsi="Garamond"/>
          <w:sz w:val="20"/>
          <w:szCs w:val="20"/>
          <w:rtl w:val="0"/>
        </w:rPr>
        <w:t xml:space="preserve">Meeting was adjourned at 11:41 am.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78748</wp:posOffset>
          </wp:positionH>
          <wp:positionV relativeFrom="paragraph">
            <wp:posOffset>-16502</wp:posOffset>
          </wp:positionV>
          <wp:extent cx="277495" cy="1227455"/>
          <wp:effectExtent b="0" l="0" r="0" t="0"/>
          <wp:wrapSquare wrapText="bothSides" distB="0" distT="0" distL="114300" distR="11430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F">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0">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2">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4">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7">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8">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5">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B">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0"/>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mioLgxKfGfEBJg1FvJNQl1d9g==">AMUW2mVYSNp1t1bqdhLr16kklRL8sw1dlJ/zjRW/fbDOVvgQJqwNhgsROZm7XNpONuqPujlCz2f3H1yu1NgQ1bdgL7TvUsBUdJjNMrXsbMhSGmJ33BVLkZnT9/jk1O+kj1Pg1Wx1auOp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2022-07-05T18:12:00Z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