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ED9" w:rsidRPr="00E3013D" w:rsidRDefault="00731ED9" w:rsidP="00731ED9">
      <w:pPr>
        <w:spacing w:beforeLines="60" w:before="144" w:afterLines="60" w:after="144" w:line="240" w:lineRule="auto"/>
        <w:rPr>
          <w:sz w:val="24"/>
          <w:szCs w:val="24"/>
        </w:rPr>
      </w:pPr>
    </w:p>
    <w:tbl>
      <w:tblPr>
        <w:tblStyle w:val="TableGrid"/>
        <w:tblW w:w="11589" w:type="dxa"/>
        <w:jc w:val="center"/>
        <w:tblLayout w:type="fixed"/>
        <w:tblCellMar>
          <w:left w:w="115" w:type="dxa"/>
          <w:right w:w="115" w:type="dxa"/>
        </w:tblCellMar>
        <w:tblLook w:val="04A0" w:firstRow="1" w:lastRow="0" w:firstColumn="1" w:lastColumn="0" w:noHBand="0" w:noVBand="1"/>
      </w:tblPr>
      <w:tblGrid>
        <w:gridCol w:w="2541"/>
        <w:gridCol w:w="452"/>
        <w:gridCol w:w="2888"/>
        <w:gridCol w:w="4801"/>
        <w:gridCol w:w="907"/>
      </w:tblGrid>
      <w:tr w:rsidR="00722867" w:rsidRPr="00E3013D" w:rsidTr="00BA166B">
        <w:trPr>
          <w:trHeight w:val="1104"/>
          <w:jc w:val="center"/>
        </w:trPr>
        <w:tc>
          <w:tcPr>
            <w:tcW w:w="11589" w:type="dxa"/>
            <w:gridSpan w:val="5"/>
            <w:shd w:val="clear" w:color="auto" w:fill="FFC000"/>
          </w:tcPr>
          <w:p w:rsidR="00722867" w:rsidRDefault="00722867" w:rsidP="00894FC8">
            <w:pPr>
              <w:spacing w:line="240" w:lineRule="auto"/>
              <w:jc w:val="center"/>
              <w:rPr>
                <w:rFonts w:ascii="Lucida Sans Unicode" w:eastAsia="Times New Roman" w:hAnsi="Lucida Sans Unicode" w:cs="Lucida Sans Unicode"/>
                <w:color w:val="000000"/>
                <w:kern w:val="28"/>
                <w:sz w:val="24"/>
                <w:szCs w:val="24"/>
              </w:rPr>
            </w:pPr>
            <w:r>
              <w:rPr>
                <w:rFonts w:ascii="Lucida Sans Unicode" w:eastAsia="Times New Roman" w:hAnsi="Lucida Sans Unicode" w:cs="Lucida Sans Unicode"/>
                <w:color w:val="000000"/>
                <w:kern w:val="28"/>
                <w:sz w:val="24"/>
                <w:szCs w:val="24"/>
              </w:rPr>
              <w:t>BC ASSESSMENT COMMITTEE MEETING</w:t>
            </w:r>
          </w:p>
          <w:p w:rsidR="00722867" w:rsidRPr="00610060" w:rsidRDefault="002F04B1" w:rsidP="00894FC8">
            <w:pPr>
              <w:spacing w:line="240" w:lineRule="auto"/>
              <w:jc w:val="center"/>
              <w:rPr>
                <w:rFonts w:ascii="Lucida Sans Unicode" w:eastAsia="Times New Roman" w:hAnsi="Lucida Sans Unicode" w:cs="Lucida Sans Unicode"/>
                <w:color w:val="000000"/>
                <w:kern w:val="28"/>
                <w:sz w:val="24"/>
                <w:szCs w:val="24"/>
              </w:rPr>
            </w:pPr>
            <w:r>
              <w:rPr>
                <w:rFonts w:ascii="Lucida Sans Unicode" w:eastAsia="Times New Roman" w:hAnsi="Lucida Sans Unicode" w:cs="Lucida Sans Unicode"/>
                <w:color w:val="000000"/>
                <w:kern w:val="28"/>
                <w:sz w:val="24"/>
                <w:szCs w:val="24"/>
              </w:rPr>
              <w:t>September 11</w:t>
            </w:r>
            <w:r w:rsidRPr="002F04B1">
              <w:rPr>
                <w:rFonts w:ascii="Lucida Sans Unicode" w:eastAsia="Times New Roman" w:hAnsi="Lucida Sans Unicode" w:cs="Lucida Sans Unicode"/>
                <w:color w:val="000000"/>
                <w:kern w:val="28"/>
                <w:sz w:val="24"/>
                <w:szCs w:val="24"/>
                <w:vertAlign w:val="superscript"/>
              </w:rPr>
              <w:t>th</w:t>
            </w:r>
            <w:r>
              <w:rPr>
                <w:rFonts w:ascii="Lucida Sans Unicode" w:eastAsia="Times New Roman" w:hAnsi="Lucida Sans Unicode" w:cs="Lucida Sans Unicode"/>
                <w:color w:val="000000"/>
                <w:kern w:val="28"/>
                <w:sz w:val="24"/>
                <w:szCs w:val="24"/>
              </w:rPr>
              <w:t xml:space="preserve"> </w:t>
            </w:r>
            <w:r w:rsidR="00722867">
              <w:rPr>
                <w:rFonts w:ascii="Lucida Sans Unicode" w:eastAsia="Times New Roman" w:hAnsi="Lucida Sans Unicode" w:cs="Lucida Sans Unicode"/>
                <w:color w:val="000000"/>
                <w:kern w:val="28"/>
                <w:sz w:val="24"/>
                <w:szCs w:val="24"/>
              </w:rPr>
              <w:t xml:space="preserve"> 4pm-5pm in Collins Conference Center</w:t>
            </w:r>
          </w:p>
          <w:p w:rsidR="00722867" w:rsidRPr="00CF1D8E" w:rsidRDefault="00722867" w:rsidP="00894FC8">
            <w:pPr>
              <w:spacing w:line="240" w:lineRule="auto"/>
              <w:jc w:val="center"/>
              <w:rPr>
                <w:rFonts w:ascii="Century Gothic" w:eastAsia="Times New Roman" w:hAnsi="Century Gothic" w:cs="Century Gothic"/>
                <w:b/>
                <w:i/>
                <w:color w:val="000000"/>
                <w:kern w:val="28"/>
                <w:sz w:val="20"/>
                <w:szCs w:val="20"/>
              </w:rPr>
            </w:pPr>
            <w:r w:rsidRPr="00CF1D8E">
              <w:rPr>
                <w:rFonts w:ascii="Century Gothic" w:eastAsia="Times New Roman" w:hAnsi="Century Gothic" w:cs="Century Gothic"/>
                <w:b/>
                <w:i/>
                <w:color w:val="000000"/>
                <w:kern w:val="28"/>
                <w:sz w:val="20"/>
                <w:szCs w:val="20"/>
              </w:rPr>
              <w:t>Agendas, Minutes and Meeting Materials on the Committee Website</w:t>
            </w:r>
          </w:p>
          <w:p w:rsidR="00722867" w:rsidRPr="00CF1D8E" w:rsidRDefault="00BA166B" w:rsidP="00894FC8">
            <w:pPr>
              <w:spacing w:line="240" w:lineRule="auto"/>
              <w:jc w:val="center"/>
              <w:rPr>
                <w:rFonts w:ascii="Times New Roman" w:eastAsia="Times New Roman" w:hAnsi="Times New Roman" w:cs="Times New Roman"/>
                <w:color w:val="000000"/>
                <w:kern w:val="28"/>
                <w:sz w:val="20"/>
                <w:szCs w:val="20"/>
              </w:rPr>
            </w:pPr>
            <w:hyperlink r:id="rId5" w:history="1">
              <w:r w:rsidR="00722867" w:rsidRPr="00CF1D8E">
                <w:rPr>
                  <w:rFonts w:ascii="Times New Roman" w:eastAsia="Times New Roman" w:hAnsi="Times New Roman" w:cs="Times New Roman"/>
                  <w:color w:val="AD1F1F"/>
                  <w:kern w:val="28"/>
                  <w:sz w:val="20"/>
                  <w:szCs w:val="20"/>
                  <w:u w:val="single"/>
                </w:rPr>
                <w:t>https://committees.kccd.edu/bc/committee/assessment</w:t>
              </w:r>
            </w:hyperlink>
          </w:p>
        </w:tc>
      </w:tr>
      <w:tr w:rsidR="00722867" w:rsidRPr="00E65219" w:rsidTr="00BA166B">
        <w:trPr>
          <w:trHeight w:val="522"/>
          <w:jc w:val="center"/>
        </w:trPr>
        <w:tc>
          <w:tcPr>
            <w:tcW w:w="2541" w:type="dxa"/>
          </w:tcPr>
          <w:p w:rsidR="00722867" w:rsidRDefault="00722867" w:rsidP="00894FC8">
            <w:pPr>
              <w:spacing w:line="240" w:lineRule="auto"/>
              <w:jc w:val="center"/>
              <w:rPr>
                <w:rFonts w:ascii="Nyala" w:eastAsia="Times New Roman" w:hAnsi="Nyala" w:cs="Tahoma"/>
                <w:b/>
                <w:color w:val="2A2003"/>
                <w:kern w:val="28"/>
                <w:sz w:val="24"/>
                <w:szCs w:val="24"/>
              </w:rPr>
            </w:pPr>
          </w:p>
        </w:tc>
        <w:tc>
          <w:tcPr>
            <w:tcW w:w="452" w:type="dxa"/>
          </w:tcPr>
          <w:p w:rsidR="00722867" w:rsidRPr="00E65219" w:rsidRDefault="00722867" w:rsidP="00894FC8">
            <w:pPr>
              <w:spacing w:beforeLines="60" w:before="144" w:afterLines="60" w:after="144" w:line="240" w:lineRule="auto"/>
              <w:jc w:val="center"/>
            </w:pPr>
          </w:p>
        </w:tc>
        <w:tc>
          <w:tcPr>
            <w:tcW w:w="2888" w:type="dxa"/>
          </w:tcPr>
          <w:p w:rsidR="00722867" w:rsidRPr="00722867" w:rsidRDefault="00722867" w:rsidP="00722867">
            <w:pPr>
              <w:spacing w:beforeLines="60" w:before="144" w:afterLines="60" w:after="144" w:line="240" w:lineRule="auto"/>
              <w:jc w:val="center"/>
              <w:rPr>
                <w:b/>
              </w:rPr>
            </w:pPr>
            <w:r w:rsidRPr="00722867">
              <w:rPr>
                <w:b/>
              </w:rPr>
              <w:t>AGENDA ITEM</w:t>
            </w:r>
          </w:p>
        </w:tc>
        <w:tc>
          <w:tcPr>
            <w:tcW w:w="4801" w:type="dxa"/>
          </w:tcPr>
          <w:p w:rsidR="00722867" w:rsidRPr="00722867" w:rsidRDefault="00392B90" w:rsidP="00894FC8">
            <w:pPr>
              <w:spacing w:beforeLines="60" w:before="144" w:afterLines="60" w:after="144" w:line="240" w:lineRule="auto"/>
              <w:jc w:val="center"/>
              <w:rPr>
                <w:b/>
                <w:sz w:val="20"/>
                <w:szCs w:val="20"/>
              </w:rPr>
            </w:pPr>
            <w:r>
              <w:rPr>
                <w:b/>
                <w:sz w:val="20"/>
                <w:szCs w:val="20"/>
              </w:rPr>
              <w:t>NOTES/</w:t>
            </w:r>
            <w:r w:rsidR="00722867" w:rsidRPr="00722867">
              <w:rPr>
                <w:b/>
                <w:sz w:val="20"/>
                <w:szCs w:val="20"/>
              </w:rPr>
              <w:t>DISCUSSION/FOLLOW-UP/ACTION</w:t>
            </w:r>
          </w:p>
        </w:tc>
        <w:tc>
          <w:tcPr>
            <w:tcW w:w="905" w:type="dxa"/>
          </w:tcPr>
          <w:p w:rsidR="00722867" w:rsidRPr="00397C90" w:rsidRDefault="00722867" w:rsidP="00894FC8">
            <w:pPr>
              <w:spacing w:beforeLines="60" w:before="144" w:afterLines="60" w:after="144" w:line="240" w:lineRule="auto"/>
              <w:jc w:val="center"/>
              <w:rPr>
                <w:sz w:val="20"/>
                <w:szCs w:val="20"/>
              </w:rPr>
            </w:pPr>
          </w:p>
        </w:tc>
      </w:tr>
      <w:tr w:rsidR="00722867" w:rsidRPr="00E65219" w:rsidTr="00BA166B">
        <w:trPr>
          <w:trHeight w:val="943"/>
          <w:jc w:val="center"/>
        </w:trPr>
        <w:tc>
          <w:tcPr>
            <w:tcW w:w="2541" w:type="dxa"/>
            <w:vMerge w:val="restart"/>
          </w:tcPr>
          <w:p w:rsidR="00722867" w:rsidRDefault="00722867" w:rsidP="00894FC8">
            <w:pPr>
              <w:spacing w:line="240" w:lineRule="auto"/>
              <w:jc w:val="center"/>
              <w:rPr>
                <w:rFonts w:ascii="Nyala" w:eastAsia="Times New Roman" w:hAnsi="Nyala" w:cs="Tahoma"/>
                <w:b/>
                <w:color w:val="2A2003"/>
                <w:kern w:val="28"/>
                <w:sz w:val="24"/>
                <w:szCs w:val="24"/>
              </w:rPr>
            </w:pPr>
          </w:p>
          <w:p w:rsidR="00722867" w:rsidRDefault="00722867" w:rsidP="00894FC8">
            <w:pPr>
              <w:spacing w:line="240" w:lineRule="auto"/>
              <w:jc w:val="center"/>
              <w:rPr>
                <w:rFonts w:ascii="Nyala" w:eastAsia="Times New Roman" w:hAnsi="Nyala" w:cs="Tahoma"/>
                <w:b/>
                <w:color w:val="2A2003"/>
                <w:kern w:val="28"/>
                <w:sz w:val="24"/>
                <w:szCs w:val="24"/>
              </w:rPr>
            </w:pPr>
            <w:r>
              <w:rPr>
                <w:rFonts w:ascii="Nyala" w:eastAsia="Times New Roman" w:hAnsi="Nyala" w:cs="Tahoma"/>
                <w:b/>
                <w:color w:val="2A2003"/>
                <w:kern w:val="28"/>
                <w:sz w:val="24"/>
                <w:szCs w:val="24"/>
              </w:rPr>
              <w:t>Bakersfield College Mission</w:t>
            </w:r>
          </w:p>
          <w:p w:rsidR="00722867" w:rsidRPr="00894FC8" w:rsidRDefault="00722867" w:rsidP="00894FC8">
            <w:pPr>
              <w:spacing w:line="240" w:lineRule="auto"/>
              <w:jc w:val="center"/>
              <w:rPr>
                <w:rFonts w:ascii="Nyala" w:eastAsia="Times New Roman" w:hAnsi="Nyala" w:cs="Tahoma"/>
                <w:color w:val="2A2003"/>
                <w:kern w:val="28"/>
              </w:rPr>
            </w:pPr>
            <w:r w:rsidRPr="00894FC8">
              <w:rPr>
                <w:rFonts w:ascii="Nyala" w:eastAsia="Times New Roman" w:hAnsi="Nyala" w:cs="Tahoma"/>
                <w:color w:val="2A2003"/>
                <w:kern w:val="28"/>
              </w:rPr>
              <w:t>Bakersfield College provides opportunities for students from diverse economic, cultural, and educational backgrounds to attain Associate and Baccalaureate degrees and certificates, workplace skills, and preparation for transfer. Our rigorous and supportive learning environment fosters students’ abilities to think critically, communicate effectively, and demonstrate competencies and skills in order to engage productively in their communities and the world.</w:t>
            </w:r>
          </w:p>
          <w:p w:rsidR="00722867" w:rsidRDefault="00722867" w:rsidP="00894FC8">
            <w:pPr>
              <w:spacing w:line="240" w:lineRule="auto"/>
              <w:rPr>
                <w:rFonts w:ascii="Nyala" w:eastAsia="Times New Roman" w:hAnsi="Nyala" w:cs="Tahoma"/>
                <w:b/>
                <w:color w:val="2A2003"/>
                <w:kern w:val="28"/>
                <w:sz w:val="24"/>
                <w:szCs w:val="24"/>
              </w:rPr>
            </w:pPr>
          </w:p>
          <w:p w:rsidR="00722867" w:rsidRPr="00392B90" w:rsidRDefault="00392B90" w:rsidP="00392B90">
            <w:pPr>
              <w:spacing w:line="240" w:lineRule="auto"/>
              <w:jc w:val="center"/>
              <w:rPr>
                <w:rFonts w:ascii="Nyala" w:eastAsia="Times New Roman" w:hAnsi="Nyala" w:cs="Tahoma"/>
                <w:b/>
                <w:color w:val="2A2003"/>
                <w:kern w:val="28"/>
                <w:sz w:val="20"/>
                <w:szCs w:val="20"/>
              </w:rPr>
            </w:pPr>
            <w:r w:rsidRPr="00392B90">
              <w:rPr>
                <w:rFonts w:ascii="Nyala" w:eastAsia="Times New Roman" w:hAnsi="Nyala" w:cs="Tahoma"/>
                <w:b/>
                <w:color w:val="2A2003"/>
                <w:kern w:val="28"/>
                <w:sz w:val="20"/>
                <w:szCs w:val="20"/>
              </w:rPr>
              <w:t xml:space="preserve">ASSESSMENT </w:t>
            </w:r>
            <w:r w:rsidR="00722867" w:rsidRPr="00392B90">
              <w:rPr>
                <w:rFonts w:ascii="Nyala" w:eastAsia="Times New Roman" w:hAnsi="Nyala" w:cs="Tahoma"/>
                <w:b/>
                <w:color w:val="2A2003"/>
                <w:kern w:val="28"/>
                <w:sz w:val="20"/>
                <w:szCs w:val="20"/>
              </w:rPr>
              <w:t>COMMITTEE</w:t>
            </w:r>
          </w:p>
          <w:p w:rsidR="00722867" w:rsidRDefault="00722867" w:rsidP="00392B90">
            <w:pPr>
              <w:spacing w:line="240" w:lineRule="auto"/>
              <w:jc w:val="center"/>
              <w:rPr>
                <w:rFonts w:ascii="Nyala" w:eastAsia="Times New Roman" w:hAnsi="Nyala" w:cs="Tahoma"/>
                <w:b/>
                <w:color w:val="2A2003"/>
                <w:kern w:val="28"/>
                <w:sz w:val="24"/>
                <w:szCs w:val="24"/>
              </w:rPr>
            </w:pPr>
            <w:r>
              <w:rPr>
                <w:rFonts w:ascii="Nyala" w:eastAsia="Times New Roman" w:hAnsi="Nyala" w:cs="Tahoma"/>
                <w:b/>
                <w:color w:val="2A2003"/>
                <w:kern w:val="28"/>
                <w:sz w:val="24"/>
                <w:szCs w:val="24"/>
              </w:rPr>
              <w:t>GOALS 17-18</w:t>
            </w:r>
          </w:p>
          <w:p w:rsidR="00722867" w:rsidRPr="00397C90" w:rsidRDefault="00722867" w:rsidP="0019577D">
            <w:pPr>
              <w:spacing w:line="240" w:lineRule="auto"/>
              <w:jc w:val="center"/>
              <w:rPr>
                <w:rFonts w:ascii="Nyala" w:eastAsia="Times New Roman" w:hAnsi="Nyala" w:cs="Tahoma"/>
                <w:i/>
                <w:color w:val="2A2003"/>
                <w:kern w:val="28"/>
                <w:lang w:val="en"/>
              </w:rPr>
            </w:pPr>
            <w:r w:rsidRPr="00397C90">
              <w:rPr>
                <w:rFonts w:ascii="Nyala" w:eastAsia="Times New Roman" w:hAnsi="Nyala" w:cs="Tahoma"/>
                <w:b/>
                <w:color w:val="2A2003"/>
                <w:kern w:val="28"/>
                <w:sz w:val="24"/>
                <w:szCs w:val="24"/>
              </w:rPr>
              <w:t>Goal 1:</w:t>
            </w:r>
            <w:r w:rsidRPr="00397C90">
              <w:rPr>
                <w:rFonts w:ascii="Nyala" w:eastAsia="Times New Roman" w:hAnsi="Nyala" w:cs="Tahoma"/>
                <w:color w:val="2A2003"/>
                <w:kern w:val="28"/>
                <w:sz w:val="24"/>
                <w:szCs w:val="24"/>
              </w:rPr>
              <w:t xml:space="preserve">  </w:t>
            </w:r>
          </w:p>
          <w:p w:rsidR="00392B90" w:rsidRDefault="00392B90" w:rsidP="00392B90">
            <w:pPr>
              <w:pStyle w:val="ListParagraph"/>
              <w:numPr>
                <w:ilvl w:val="0"/>
                <w:numId w:val="4"/>
              </w:numPr>
              <w:spacing w:line="240" w:lineRule="auto"/>
              <w:ind w:left="150" w:hanging="150"/>
              <w:rPr>
                <w:rFonts w:ascii="Nyala" w:eastAsia="Times New Roman" w:hAnsi="Nyala" w:cs="Tahoma"/>
                <w:color w:val="2A2003"/>
                <w:kern w:val="28"/>
                <w:sz w:val="20"/>
                <w:szCs w:val="24"/>
                <w:lang w:val="en"/>
              </w:rPr>
            </w:pPr>
            <w:r w:rsidRPr="00392B90">
              <w:rPr>
                <w:rFonts w:ascii="Nyala" w:eastAsia="Times New Roman" w:hAnsi="Nyala" w:cs="Tahoma"/>
                <w:color w:val="2A2003"/>
                <w:kern w:val="28"/>
                <w:sz w:val="20"/>
                <w:szCs w:val="24"/>
                <w:lang w:val="en"/>
              </w:rPr>
              <w:t>Ensure clear, thorough, measurable and level-appropriate SLO’s, PLO’s, AUO’s are developed, mapped and assessed on a regular basis.</w:t>
            </w:r>
          </w:p>
          <w:p w:rsidR="00392B90" w:rsidRDefault="00392B90" w:rsidP="00392B90">
            <w:pPr>
              <w:pStyle w:val="ListParagraph"/>
              <w:numPr>
                <w:ilvl w:val="0"/>
                <w:numId w:val="4"/>
              </w:numPr>
              <w:spacing w:line="240" w:lineRule="auto"/>
              <w:ind w:left="150" w:hanging="150"/>
              <w:rPr>
                <w:rFonts w:ascii="Nyala" w:eastAsia="Times New Roman" w:hAnsi="Nyala" w:cs="Tahoma"/>
                <w:color w:val="2A2003"/>
                <w:kern w:val="28"/>
                <w:sz w:val="20"/>
                <w:szCs w:val="24"/>
                <w:lang w:val="en"/>
              </w:rPr>
            </w:pPr>
            <w:r w:rsidRPr="00392B90">
              <w:rPr>
                <w:rFonts w:ascii="Nyala" w:eastAsia="Times New Roman" w:hAnsi="Nyala" w:cs="Tahoma"/>
                <w:color w:val="2A2003"/>
                <w:kern w:val="28"/>
                <w:sz w:val="20"/>
                <w:szCs w:val="24"/>
                <w:lang w:val="en"/>
              </w:rPr>
              <w:t>Assist in utilization of results of assessments for continuous improvement in student learning.</w:t>
            </w:r>
          </w:p>
          <w:p w:rsidR="00722867" w:rsidRPr="00392B90" w:rsidRDefault="00392B90" w:rsidP="00392B90">
            <w:pPr>
              <w:pStyle w:val="ListParagraph"/>
              <w:numPr>
                <w:ilvl w:val="0"/>
                <w:numId w:val="4"/>
              </w:numPr>
              <w:spacing w:line="240" w:lineRule="auto"/>
              <w:ind w:left="150" w:hanging="150"/>
              <w:rPr>
                <w:rFonts w:ascii="Nyala" w:eastAsia="Times New Roman" w:hAnsi="Nyala" w:cs="Tahoma"/>
                <w:color w:val="2A2003"/>
                <w:kern w:val="28"/>
                <w:sz w:val="20"/>
                <w:szCs w:val="24"/>
                <w:lang w:val="en"/>
              </w:rPr>
            </w:pPr>
            <w:r w:rsidRPr="00392B90">
              <w:rPr>
                <w:rFonts w:ascii="Nyala" w:eastAsia="Times New Roman" w:hAnsi="Nyala" w:cs="Tahoma"/>
                <w:color w:val="2A2003"/>
                <w:kern w:val="28"/>
                <w:sz w:val="20"/>
                <w:szCs w:val="24"/>
                <w:lang w:val="en"/>
              </w:rPr>
              <w:t>Provide faculty with tools needed to achieve competency in student learning assessment process.</w:t>
            </w:r>
          </w:p>
          <w:p w:rsidR="00392B90" w:rsidRDefault="00392B90" w:rsidP="00392B90">
            <w:pPr>
              <w:spacing w:line="240" w:lineRule="auto"/>
              <w:jc w:val="center"/>
              <w:rPr>
                <w:rFonts w:ascii="Nyala" w:eastAsia="Times New Roman" w:hAnsi="Nyala" w:cs="Tahoma"/>
                <w:b/>
                <w:color w:val="2A2003"/>
                <w:kern w:val="28"/>
                <w:sz w:val="24"/>
                <w:szCs w:val="24"/>
              </w:rPr>
            </w:pPr>
          </w:p>
          <w:p w:rsidR="00722867" w:rsidRPr="00392B90" w:rsidRDefault="00722867" w:rsidP="00392B90">
            <w:pPr>
              <w:spacing w:line="240" w:lineRule="auto"/>
              <w:jc w:val="center"/>
              <w:rPr>
                <w:rFonts w:ascii="Nyala" w:eastAsia="Times New Roman" w:hAnsi="Nyala" w:cs="Tahoma"/>
                <w:i/>
                <w:color w:val="2A2003"/>
                <w:kern w:val="28"/>
                <w:lang w:val="en"/>
              </w:rPr>
            </w:pPr>
            <w:r>
              <w:rPr>
                <w:rFonts w:ascii="Nyala" w:eastAsia="Times New Roman" w:hAnsi="Nyala" w:cs="Tahoma"/>
                <w:b/>
                <w:color w:val="2A2003"/>
                <w:kern w:val="28"/>
                <w:sz w:val="24"/>
                <w:szCs w:val="24"/>
              </w:rPr>
              <w:t>Goal 2:</w:t>
            </w:r>
          </w:p>
          <w:p w:rsidR="00722867" w:rsidRPr="00BA166B" w:rsidRDefault="00392B90" w:rsidP="00BA166B">
            <w:pPr>
              <w:spacing w:line="240" w:lineRule="auto"/>
              <w:rPr>
                <w:rFonts w:ascii="Nyala" w:eastAsia="Times New Roman" w:hAnsi="Nyala" w:cs="Tahoma"/>
                <w:color w:val="2A2003"/>
                <w:kern w:val="28"/>
                <w:sz w:val="20"/>
                <w:szCs w:val="20"/>
                <w:lang w:val="en"/>
              </w:rPr>
            </w:pPr>
            <w:r w:rsidRPr="00392B90">
              <w:rPr>
                <w:rFonts w:ascii="Nyala" w:eastAsia="Times New Roman" w:hAnsi="Nyala" w:cs="Tahoma"/>
                <w:color w:val="2A2003"/>
                <w:kern w:val="28"/>
                <w:sz w:val="20"/>
                <w:szCs w:val="20"/>
                <w:lang w:val="en"/>
              </w:rPr>
              <w:t>Broadly communicate the results of all assessment and evaluation activities for shared understanding and for sustained, substantive, and collegial dialogue about our strengths and weaknesses, setting appropriate priorities, student outcomes, and continuous improvement of student learning and achievement.</w:t>
            </w:r>
            <w:bookmarkStart w:id="0" w:name="_GoBack"/>
            <w:bookmarkEnd w:id="0"/>
          </w:p>
          <w:p w:rsidR="00722867" w:rsidRPr="00FB7189" w:rsidRDefault="00722867" w:rsidP="0019577D">
            <w:pPr>
              <w:spacing w:line="240" w:lineRule="auto"/>
              <w:jc w:val="center"/>
              <w:rPr>
                <w:rFonts w:ascii="Nyala" w:eastAsia="Times New Roman" w:hAnsi="Nyala" w:cs="Tahoma"/>
                <w:i/>
                <w:color w:val="2A2003"/>
                <w:kern w:val="28"/>
                <w:lang w:val="en"/>
              </w:rPr>
            </w:pPr>
          </w:p>
        </w:tc>
        <w:tc>
          <w:tcPr>
            <w:tcW w:w="452" w:type="dxa"/>
          </w:tcPr>
          <w:p w:rsidR="00722867" w:rsidRPr="00E65219" w:rsidRDefault="00722867" w:rsidP="00894FC8">
            <w:pPr>
              <w:spacing w:beforeLines="60" w:before="144" w:afterLines="60" w:after="144" w:line="240" w:lineRule="auto"/>
              <w:jc w:val="center"/>
            </w:pPr>
            <w:r w:rsidRPr="00E65219">
              <w:t>1</w:t>
            </w:r>
          </w:p>
        </w:tc>
        <w:tc>
          <w:tcPr>
            <w:tcW w:w="2888" w:type="dxa"/>
          </w:tcPr>
          <w:p w:rsidR="00722867" w:rsidRDefault="00722867" w:rsidP="0019577D">
            <w:pPr>
              <w:spacing w:beforeLines="60" w:before="144" w:afterLines="60" w:after="144" w:line="240" w:lineRule="auto"/>
            </w:pPr>
            <w:r>
              <w:t xml:space="preserve">Call to Order &amp; </w:t>
            </w:r>
            <w:r w:rsidRPr="00E65219">
              <w:t>Welcome!</w:t>
            </w:r>
            <w:r>
              <w:t xml:space="preserve"> </w:t>
            </w:r>
          </w:p>
          <w:p w:rsidR="00392B90" w:rsidRPr="00E65219" w:rsidRDefault="00392B90" w:rsidP="0019577D">
            <w:pPr>
              <w:spacing w:beforeLines="60" w:before="144" w:afterLines="60" w:after="144" w:line="240" w:lineRule="auto"/>
            </w:pPr>
            <w:r>
              <w:t>Approve Minutes 8-28-17</w:t>
            </w:r>
          </w:p>
        </w:tc>
        <w:tc>
          <w:tcPr>
            <w:tcW w:w="4801" w:type="dxa"/>
          </w:tcPr>
          <w:p w:rsidR="00722867" w:rsidRPr="00397C90" w:rsidRDefault="00722867" w:rsidP="00392B90">
            <w:pPr>
              <w:spacing w:beforeLines="60" w:before="144" w:afterLines="60" w:after="144" w:line="240" w:lineRule="auto"/>
              <w:rPr>
                <w:sz w:val="20"/>
                <w:szCs w:val="20"/>
              </w:rPr>
            </w:pPr>
          </w:p>
        </w:tc>
        <w:tc>
          <w:tcPr>
            <w:tcW w:w="905" w:type="dxa"/>
          </w:tcPr>
          <w:p w:rsidR="00722867" w:rsidRPr="00397C90" w:rsidRDefault="00722867" w:rsidP="00894FC8">
            <w:pPr>
              <w:spacing w:beforeLines="60" w:before="144" w:afterLines="60" w:after="144" w:line="240" w:lineRule="auto"/>
              <w:jc w:val="center"/>
              <w:rPr>
                <w:sz w:val="20"/>
                <w:szCs w:val="20"/>
              </w:rPr>
            </w:pPr>
            <w:r w:rsidRPr="00397C90">
              <w:rPr>
                <w:sz w:val="20"/>
                <w:szCs w:val="20"/>
              </w:rPr>
              <w:t>5 min</w:t>
            </w:r>
          </w:p>
        </w:tc>
      </w:tr>
      <w:tr w:rsidR="00722867" w:rsidRPr="00E65219" w:rsidTr="00BA166B">
        <w:trPr>
          <w:trHeight w:val="1262"/>
          <w:jc w:val="center"/>
        </w:trPr>
        <w:tc>
          <w:tcPr>
            <w:tcW w:w="2541" w:type="dxa"/>
            <w:vMerge/>
          </w:tcPr>
          <w:p w:rsidR="00722867" w:rsidRPr="00E65219" w:rsidRDefault="00722867" w:rsidP="00894FC8">
            <w:pPr>
              <w:spacing w:beforeLines="60" w:before="144" w:afterLines="60" w:after="144" w:line="240" w:lineRule="auto"/>
              <w:jc w:val="center"/>
            </w:pPr>
          </w:p>
        </w:tc>
        <w:tc>
          <w:tcPr>
            <w:tcW w:w="452" w:type="dxa"/>
          </w:tcPr>
          <w:p w:rsidR="00722867" w:rsidRPr="00E65219" w:rsidRDefault="00722867" w:rsidP="00894FC8">
            <w:pPr>
              <w:spacing w:beforeLines="60" w:before="144" w:afterLines="60" w:after="144" w:line="240" w:lineRule="auto"/>
              <w:jc w:val="center"/>
            </w:pPr>
            <w:r w:rsidRPr="00E65219">
              <w:t>2</w:t>
            </w:r>
          </w:p>
        </w:tc>
        <w:tc>
          <w:tcPr>
            <w:tcW w:w="2888" w:type="dxa"/>
          </w:tcPr>
          <w:p w:rsidR="00722867" w:rsidRPr="002F04B1" w:rsidRDefault="002F04B1" w:rsidP="002F04B1">
            <w:pPr>
              <w:spacing w:beforeLines="60" w:before="144" w:afterLines="60" w:after="144" w:line="240" w:lineRule="auto"/>
            </w:pPr>
            <w:r w:rsidRPr="002F04B1">
              <w:t>Membership follow-up</w:t>
            </w:r>
          </w:p>
        </w:tc>
        <w:tc>
          <w:tcPr>
            <w:tcW w:w="4801" w:type="dxa"/>
          </w:tcPr>
          <w:p w:rsidR="00722867" w:rsidRDefault="00722867" w:rsidP="00392B90">
            <w:pPr>
              <w:spacing w:beforeLines="60" w:before="144" w:afterLines="60" w:after="144" w:line="240" w:lineRule="auto"/>
              <w:rPr>
                <w:sz w:val="20"/>
                <w:szCs w:val="20"/>
              </w:rPr>
            </w:pPr>
          </w:p>
          <w:p w:rsidR="00392B90" w:rsidRDefault="00392B90" w:rsidP="00392B90">
            <w:pPr>
              <w:spacing w:beforeLines="60" w:before="144" w:afterLines="60" w:after="144" w:line="240" w:lineRule="auto"/>
              <w:rPr>
                <w:sz w:val="20"/>
                <w:szCs w:val="20"/>
              </w:rPr>
            </w:pPr>
          </w:p>
          <w:p w:rsidR="00392B90" w:rsidRDefault="00392B90" w:rsidP="00392B90">
            <w:pPr>
              <w:spacing w:beforeLines="60" w:before="144" w:afterLines="60" w:after="144" w:line="240" w:lineRule="auto"/>
              <w:rPr>
                <w:sz w:val="20"/>
                <w:szCs w:val="20"/>
              </w:rPr>
            </w:pPr>
          </w:p>
        </w:tc>
        <w:tc>
          <w:tcPr>
            <w:tcW w:w="905" w:type="dxa"/>
          </w:tcPr>
          <w:p w:rsidR="00722867" w:rsidRPr="00397C90" w:rsidRDefault="002F04B1" w:rsidP="00894FC8">
            <w:pPr>
              <w:spacing w:beforeLines="60" w:before="144" w:afterLines="60" w:after="144" w:line="240" w:lineRule="auto"/>
              <w:jc w:val="center"/>
              <w:rPr>
                <w:sz w:val="20"/>
                <w:szCs w:val="20"/>
              </w:rPr>
            </w:pPr>
            <w:r>
              <w:rPr>
                <w:sz w:val="20"/>
                <w:szCs w:val="20"/>
              </w:rPr>
              <w:t>1</w:t>
            </w:r>
            <w:r w:rsidR="00722867">
              <w:rPr>
                <w:sz w:val="20"/>
                <w:szCs w:val="20"/>
              </w:rPr>
              <w:t>0</w:t>
            </w:r>
            <w:r w:rsidR="00722867" w:rsidRPr="00397C90">
              <w:rPr>
                <w:sz w:val="20"/>
                <w:szCs w:val="20"/>
              </w:rPr>
              <w:t xml:space="preserve"> min</w:t>
            </w:r>
          </w:p>
        </w:tc>
      </w:tr>
      <w:tr w:rsidR="00722867" w:rsidRPr="00E65219" w:rsidTr="00BA166B">
        <w:trPr>
          <w:trHeight w:val="1610"/>
          <w:jc w:val="center"/>
        </w:trPr>
        <w:tc>
          <w:tcPr>
            <w:tcW w:w="2541" w:type="dxa"/>
            <w:vMerge/>
          </w:tcPr>
          <w:p w:rsidR="00722867" w:rsidRPr="00E65219" w:rsidRDefault="00722867" w:rsidP="00894FC8">
            <w:pPr>
              <w:spacing w:beforeLines="60" w:before="144" w:afterLines="60" w:after="144" w:line="240" w:lineRule="auto"/>
              <w:jc w:val="center"/>
            </w:pPr>
          </w:p>
        </w:tc>
        <w:tc>
          <w:tcPr>
            <w:tcW w:w="452" w:type="dxa"/>
          </w:tcPr>
          <w:p w:rsidR="00722867" w:rsidRPr="00E65219" w:rsidRDefault="00722867" w:rsidP="00894FC8">
            <w:pPr>
              <w:spacing w:beforeLines="60" w:before="144" w:afterLines="60" w:after="144" w:line="240" w:lineRule="auto"/>
              <w:jc w:val="center"/>
            </w:pPr>
            <w:r w:rsidRPr="00E65219">
              <w:t>4</w:t>
            </w:r>
          </w:p>
        </w:tc>
        <w:tc>
          <w:tcPr>
            <w:tcW w:w="2888" w:type="dxa"/>
          </w:tcPr>
          <w:p w:rsidR="00722867" w:rsidRDefault="002F04B1" w:rsidP="0014345C">
            <w:pPr>
              <w:spacing w:beforeLines="60" w:before="144" w:afterLines="60" w:after="144" w:line="240" w:lineRule="auto"/>
            </w:pPr>
            <w:r>
              <w:t xml:space="preserve">Accreditation Presentation – </w:t>
            </w:r>
            <w:r w:rsidR="0014345C">
              <w:t>Krista Moreland</w:t>
            </w:r>
          </w:p>
          <w:p w:rsidR="00392B90" w:rsidRDefault="00392B90" w:rsidP="0014345C">
            <w:pPr>
              <w:spacing w:beforeLines="60" w:before="144" w:afterLines="60" w:after="144" w:line="240" w:lineRule="auto"/>
            </w:pPr>
          </w:p>
          <w:p w:rsidR="00392B90" w:rsidRPr="00E65219" w:rsidRDefault="00392B90" w:rsidP="0014345C">
            <w:pPr>
              <w:spacing w:beforeLines="60" w:before="144" w:afterLines="60" w:after="144" w:line="240" w:lineRule="auto"/>
            </w:pPr>
          </w:p>
        </w:tc>
        <w:tc>
          <w:tcPr>
            <w:tcW w:w="4801" w:type="dxa"/>
          </w:tcPr>
          <w:p w:rsidR="00722867" w:rsidRPr="00397C90" w:rsidRDefault="00722867" w:rsidP="00894FC8">
            <w:pPr>
              <w:spacing w:beforeLines="60" w:before="144" w:afterLines="60" w:after="144" w:line="240" w:lineRule="auto"/>
              <w:jc w:val="center"/>
              <w:rPr>
                <w:sz w:val="20"/>
                <w:szCs w:val="20"/>
              </w:rPr>
            </w:pPr>
          </w:p>
        </w:tc>
        <w:tc>
          <w:tcPr>
            <w:tcW w:w="905" w:type="dxa"/>
          </w:tcPr>
          <w:p w:rsidR="00722867" w:rsidRPr="00397C90" w:rsidRDefault="002F04B1" w:rsidP="00894FC8">
            <w:pPr>
              <w:spacing w:beforeLines="60" w:before="144" w:afterLines="60" w:after="144" w:line="240" w:lineRule="auto"/>
              <w:jc w:val="center"/>
              <w:rPr>
                <w:sz w:val="20"/>
                <w:szCs w:val="20"/>
              </w:rPr>
            </w:pPr>
            <w:r>
              <w:rPr>
                <w:sz w:val="20"/>
                <w:szCs w:val="20"/>
              </w:rPr>
              <w:t>1</w:t>
            </w:r>
            <w:r w:rsidR="00722867" w:rsidRPr="00397C90">
              <w:rPr>
                <w:sz w:val="20"/>
                <w:szCs w:val="20"/>
              </w:rPr>
              <w:t>5 min</w:t>
            </w:r>
          </w:p>
        </w:tc>
      </w:tr>
      <w:tr w:rsidR="00722867" w:rsidRPr="00E65219" w:rsidTr="00BA166B">
        <w:trPr>
          <w:trHeight w:val="1044"/>
          <w:jc w:val="center"/>
        </w:trPr>
        <w:tc>
          <w:tcPr>
            <w:tcW w:w="2541" w:type="dxa"/>
            <w:vMerge/>
          </w:tcPr>
          <w:p w:rsidR="00722867" w:rsidRPr="00E65219" w:rsidRDefault="00722867" w:rsidP="00894FC8">
            <w:pPr>
              <w:spacing w:beforeLines="60" w:before="144" w:afterLines="60" w:after="144" w:line="240" w:lineRule="auto"/>
              <w:jc w:val="center"/>
            </w:pPr>
          </w:p>
        </w:tc>
        <w:tc>
          <w:tcPr>
            <w:tcW w:w="452" w:type="dxa"/>
          </w:tcPr>
          <w:p w:rsidR="00722867" w:rsidRPr="00E65219" w:rsidRDefault="00722867" w:rsidP="00894FC8">
            <w:pPr>
              <w:spacing w:beforeLines="60" w:before="144" w:afterLines="60" w:after="144" w:line="240" w:lineRule="auto"/>
              <w:jc w:val="center"/>
            </w:pPr>
            <w:r w:rsidRPr="00E65219">
              <w:t>6</w:t>
            </w:r>
          </w:p>
        </w:tc>
        <w:tc>
          <w:tcPr>
            <w:tcW w:w="2888" w:type="dxa"/>
          </w:tcPr>
          <w:p w:rsidR="00722867" w:rsidRDefault="00722867" w:rsidP="00392B90">
            <w:pPr>
              <w:spacing w:line="240" w:lineRule="auto"/>
            </w:pPr>
            <w:r>
              <w:t>Review charge:</w:t>
            </w:r>
          </w:p>
          <w:p w:rsidR="00392B90" w:rsidRDefault="00392B90" w:rsidP="00392B90">
            <w:pPr>
              <w:spacing w:line="240" w:lineRule="auto"/>
            </w:pPr>
          </w:p>
          <w:p w:rsidR="00392B90" w:rsidRDefault="00392B90" w:rsidP="00392B90">
            <w:pPr>
              <w:spacing w:line="240" w:lineRule="auto"/>
            </w:pPr>
          </w:p>
          <w:p w:rsidR="00392B90" w:rsidRPr="00E65219" w:rsidRDefault="00392B90" w:rsidP="00392B90">
            <w:pPr>
              <w:spacing w:line="240" w:lineRule="auto"/>
            </w:pPr>
          </w:p>
        </w:tc>
        <w:tc>
          <w:tcPr>
            <w:tcW w:w="4801" w:type="dxa"/>
          </w:tcPr>
          <w:p w:rsidR="00722867" w:rsidRDefault="00722867" w:rsidP="00894FC8">
            <w:pPr>
              <w:spacing w:beforeLines="60" w:before="144" w:afterLines="60" w:after="144" w:line="240" w:lineRule="auto"/>
              <w:jc w:val="center"/>
              <w:rPr>
                <w:sz w:val="20"/>
                <w:szCs w:val="20"/>
              </w:rPr>
            </w:pPr>
          </w:p>
        </w:tc>
        <w:tc>
          <w:tcPr>
            <w:tcW w:w="905" w:type="dxa"/>
          </w:tcPr>
          <w:p w:rsidR="00722867" w:rsidRPr="00397C90" w:rsidRDefault="00392B90" w:rsidP="00894FC8">
            <w:pPr>
              <w:spacing w:beforeLines="60" w:before="144" w:afterLines="60" w:after="144" w:line="240" w:lineRule="auto"/>
              <w:jc w:val="center"/>
              <w:rPr>
                <w:sz w:val="20"/>
                <w:szCs w:val="20"/>
              </w:rPr>
            </w:pPr>
            <w:r>
              <w:rPr>
                <w:sz w:val="20"/>
                <w:szCs w:val="20"/>
              </w:rPr>
              <w:t>1</w:t>
            </w:r>
            <w:r w:rsidR="00722867">
              <w:rPr>
                <w:sz w:val="20"/>
                <w:szCs w:val="20"/>
              </w:rPr>
              <w:t>0</w:t>
            </w:r>
            <w:r w:rsidR="00722867" w:rsidRPr="00397C90">
              <w:rPr>
                <w:sz w:val="20"/>
                <w:szCs w:val="20"/>
              </w:rPr>
              <w:t xml:space="preserve"> min</w:t>
            </w:r>
          </w:p>
        </w:tc>
      </w:tr>
      <w:tr w:rsidR="00FD02FC" w:rsidRPr="00E65219" w:rsidTr="00BA166B">
        <w:trPr>
          <w:trHeight w:val="812"/>
          <w:jc w:val="center"/>
        </w:trPr>
        <w:tc>
          <w:tcPr>
            <w:tcW w:w="2541" w:type="dxa"/>
            <w:vMerge/>
          </w:tcPr>
          <w:p w:rsidR="00FD02FC" w:rsidRPr="00E65219" w:rsidRDefault="00FD02FC" w:rsidP="00894FC8">
            <w:pPr>
              <w:spacing w:beforeLines="60" w:before="144" w:afterLines="60" w:after="144" w:line="240" w:lineRule="auto"/>
              <w:jc w:val="center"/>
            </w:pPr>
          </w:p>
        </w:tc>
        <w:tc>
          <w:tcPr>
            <w:tcW w:w="452" w:type="dxa"/>
          </w:tcPr>
          <w:p w:rsidR="00FD02FC" w:rsidRPr="00E65219" w:rsidRDefault="00FD02FC" w:rsidP="00894FC8">
            <w:pPr>
              <w:spacing w:beforeLines="60" w:before="144" w:afterLines="60" w:after="144" w:line="240" w:lineRule="auto"/>
              <w:jc w:val="center"/>
            </w:pPr>
            <w:r>
              <w:t>7</w:t>
            </w:r>
          </w:p>
        </w:tc>
        <w:tc>
          <w:tcPr>
            <w:tcW w:w="2888" w:type="dxa"/>
          </w:tcPr>
          <w:p w:rsidR="00FD02FC" w:rsidRDefault="00FD02FC" w:rsidP="00392B90">
            <w:pPr>
              <w:spacing w:beforeLines="60" w:before="144" w:afterLines="60" w:after="144" w:line="240" w:lineRule="auto"/>
            </w:pPr>
            <w:r>
              <w:t>IEPI – Letter of Interest, timeline</w:t>
            </w:r>
          </w:p>
        </w:tc>
        <w:tc>
          <w:tcPr>
            <w:tcW w:w="4801" w:type="dxa"/>
          </w:tcPr>
          <w:p w:rsidR="00FD02FC" w:rsidRDefault="00FD02FC" w:rsidP="00894FC8">
            <w:pPr>
              <w:spacing w:beforeLines="60" w:before="144" w:afterLines="60" w:after="144" w:line="240" w:lineRule="auto"/>
              <w:jc w:val="center"/>
              <w:rPr>
                <w:sz w:val="20"/>
                <w:szCs w:val="20"/>
              </w:rPr>
            </w:pPr>
          </w:p>
        </w:tc>
        <w:tc>
          <w:tcPr>
            <w:tcW w:w="905" w:type="dxa"/>
          </w:tcPr>
          <w:p w:rsidR="00FD02FC" w:rsidRDefault="00FD02FC" w:rsidP="00894FC8">
            <w:pPr>
              <w:spacing w:beforeLines="60" w:before="144" w:afterLines="60" w:after="144" w:line="240" w:lineRule="auto"/>
              <w:jc w:val="center"/>
              <w:rPr>
                <w:sz w:val="20"/>
                <w:szCs w:val="20"/>
              </w:rPr>
            </w:pPr>
            <w:r>
              <w:rPr>
                <w:sz w:val="20"/>
                <w:szCs w:val="20"/>
              </w:rPr>
              <w:t>10 min</w:t>
            </w:r>
          </w:p>
        </w:tc>
      </w:tr>
      <w:tr w:rsidR="00722867" w:rsidRPr="00E65219" w:rsidTr="00BA166B">
        <w:trPr>
          <w:trHeight w:val="1349"/>
          <w:jc w:val="center"/>
        </w:trPr>
        <w:tc>
          <w:tcPr>
            <w:tcW w:w="2541" w:type="dxa"/>
            <w:vMerge/>
          </w:tcPr>
          <w:p w:rsidR="00722867" w:rsidRPr="00E65219" w:rsidRDefault="00722867" w:rsidP="00894FC8">
            <w:pPr>
              <w:spacing w:beforeLines="60" w:before="144" w:afterLines="60" w:after="144" w:line="240" w:lineRule="auto"/>
              <w:jc w:val="center"/>
            </w:pPr>
          </w:p>
        </w:tc>
        <w:tc>
          <w:tcPr>
            <w:tcW w:w="452" w:type="dxa"/>
          </w:tcPr>
          <w:p w:rsidR="00722867" w:rsidRPr="00E65219" w:rsidRDefault="00FD02FC" w:rsidP="00894FC8">
            <w:pPr>
              <w:spacing w:beforeLines="60" w:before="144" w:afterLines="60" w:after="144" w:line="240" w:lineRule="auto"/>
              <w:jc w:val="center"/>
            </w:pPr>
            <w:r>
              <w:t>8</w:t>
            </w:r>
          </w:p>
        </w:tc>
        <w:tc>
          <w:tcPr>
            <w:tcW w:w="2888" w:type="dxa"/>
          </w:tcPr>
          <w:p w:rsidR="00722867" w:rsidRDefault="00392B90" w:rsidP="00392B90">
            <w:pPr>
              <w:spacing w:beforeLines="60" w:before="144" w:afterLines="60" w:after="144" w:line="240" w:lineRule="auto"/>
            </w:pPr>
            <w:r>
              <w:t>Action Plan and Assignments</w:t>
            </w:r>
          </w:p>
          <w:p w:rsidR="00392B90" w:rsidRDefault="00392B90" w:rsidP="00392B90">
            <w:pPr>
              <w:spacing w:beforeLines="60" w:before="144" w:afterLines="60" w:after="144" w:line="240" w:lineRule="auto"/>
            </w:pPr>
          </w:p>
          <w:p w:rsidR="00392B90" w:rsidRPr="00E65219" w:rsidRDefault="00392B90" w:rsidP="00392B90">
            <w:pPr>
              <w:spacing w:beforeLines="60" w:before="144" w:afterLines="60" w:after="144" w:line="240" w:lineRule="auto"/>
            </w:pPr>
          </w:p>
        </w:tc>
        <w:tc>
          <w:tcPr>
            <w:tcW w:w="4801" w:type="dxa"/>
          </w:tcPr>
          <w:p w:rsidR="00722867" w:rsidRDefault="00722867" w:rsidP="00894FC8">
            <w:pPr>
              <w:spacing w:beforeLines="60" w:before="144" w:afterLines="60" w:after="144" w:line="240" w:lineRule="auto"/>
              <w:jc w:val="center"/>
              <w:rPr>
                <w:sz w:val="20"/>
                <w:szCs w:val="20"/>
              </w:rPr>
            </w:pPr>
          </w:p>
        </w:tc>
        <w:tc>
          <w:tcPr>
            <w:tcW w:w="905" w:type="dxa"/>
          </w:tcPr>
          <w:p w:rsidR="00722867" w:rsidRPr="00397C90" w:rsidRDefault="00722867" w:rsidP="00894FC8">
            <w:pPr>
              <w:spacing w:beforeLines="60" w:before="144" w:afterLines="60" w:after="144" w:line="240" w:lineRule="auto"/>
              <w:jc w:val="center"/>
              <w:rPr>
                <w:sz w:val="20"/>
                <w:szCs w:val="20"/>
              </w:rPr>
            </w:pPr>
            <w:r>
              <w:rPr>
                <w:sz w:val="20"/>
                <w:szCs w:val="20"/>
              </w:rPr>
              <w:t>10</w:t>
            </w:r>
            <w:r w:rsidRPr="00397C90">
              <w:rPr>
                <w:sz w:val="20"/>
                <w:szCs w:val="20"/>
              </w:rPr>
              <w:t xml:space="preserve"> min</w:t>
            </w:r>
          </w:p>
        </w:tc>
      </w:tr>
      <w:tr w:rsidR="00392B90" w:rsidRPr="00E65219" w:rsidTr="00BA166B">
        <w:trPr>
          <w:trHeight w:val="4832"/>
          <w:jc w:val="center"/>
        </w:trPr>
        <w:tc>
          <w:tcPr>
            <w:tcW w:w="2541" w:type="dxa"/>
            <w:vMerge/>
          </w:tcPr>
          <w:p w:rsidR="00392B90" w:rsidRPr="00E65219" w:rsidRDefault="00392B90" w:rsidP="00894FC8">
            <w:pPr>
              <w:spacing w:beforeLines="60" w:before="144" w:afterLines="60" w:after="144" w:line="240" w:lineRule="auto"/>
              <w:jc w:val="center"/>
            </w:pPr>
          </w:p>
        </w:tc>
        <w:tc>
          <w:tcPr>
            <w:tcW w:w="452" w:type="dxa"/>
          </w:tcPr>
          <w:p w:rsidR="00392B90" w:rsidRPr="00E65219" w:rsidRDefault="00392B90" w:rsidP="00894FC8">
            <w:pPr>
              <w:spacing w:beforeLines="60" w:before="144" w:afterLines="60" w:after="144" w:line="240" w:lineRule="auto"/>
              <w:jc w:val="center"/>
            </w:pPr>
          </w:p>
        </w:tc>
        <w:tc>
          <w:tcPr>
            <w:tcW w:w="2888" w:type="dxa"/>
          </w:tcPr>
          <w:p w:rsidR="00392B90" w:rsidRDefault="00392B90" w:rsidP="00392B90">
            <w:pPr>
              <w:spacing w:beforeLines="60" w:before="144" w:afterLines="60" w:after="144" w:line="240" w:lineRule="auto"/>
            </w:pPr>
          </w:p>
        </w:tc>
        <w:tc>
          <w:tcPr>
            <w:tcW w:w="4801" w:type="dxa"/>
          </w:tcPr>
          <w:p w:rsidR="00392B90" w:rsidRPr="00FD02FC" w:rsidRDefault="00FD02FC" w:rsidP="00FD02FC">
            <w:pPr>
              <w:spacing w:beforeLines="60" w:before="144" w:afterLines="60" w:after="144" w:line="240" w:lineRule="auto"/>
              <w:rPr>
                <w:sz w:val="24"/>
                <w:szCs w:val="24"/>
              </w:rPr>
            </w:pPr>
            <w:r w:rsidRPr="00FD02FC">
              <w:rPr>
                <w:sz w:val="24"/>
                <w:szCs w:val="24"/>
              </w:rPr>
              <w:t>Next Meeting:</w:t>
            </w:r>
          </w:p>
          <w:p w:rsidR="00FD02FC" w:rsidRDefault="00FD02FC" w:rsidP="00FD02FC">
            <w:pPr>
              <w:pStyle w:val="ListParagraph"/>
              <w:numPr>
                <w:ilvl w:val="0"/>
                <w:numId w:val="5"/>
              </w:numPr>
              <w:spacing w:beforeLines="60" w:before="144" w:afterLines="60" w:after="144" w:line="240" w:lineRule="auto"/>
              <w:rPr>
                <w:sz w:val="24"/>
                <w:szCs w:val="24"/>
              </w:rPr>
            </w:pPr>
            <w:r>
              <w:rPr>
                <w:sz w:val="24"/>
                <w:szCs w:val="24"/>
              </w:rPr>
              <w:t>Proposed BC Assessment Cycle (please review before meeting)</w:t>
            </w:r>
          </w:p>
          <w:p w:rsidR="00FD02FC" w:rsidRPr="00FD02FC" w:rsidRDefault="00FD02FC" w:rsidP="00FD02FC">
            <w:pPr>
              <w:pStyle w:val="ListParagraph"/>
              <w:numPr>
                <w:ilvl w:val="0"/>
                <w:numId w:val="5"/>
              </w:numPr>
              <w:spacing w:beforeLines="60" w:before="144" w:afterLines="60" w:after="144" w:line="240" w:lineRule="auto"/>
              <w:rPr>
                <w:sz w:val="24"/>
                <w:szCs w:val="24"/>
              </w:rPr>
            </w:pPr>
            <w:r>
              <w:rPr>
                <w:sz w:val="24"/>
                <w:szCs w:val="24"/>
              </w:rPr>
              <w:t>Proposed SLO Assessment Report</w:t>
            </w:r>
          </w:p>
          <w:p w:rsidR="00392B90" w:rsidRPr="00FD02FC" w:rsidRDefault="00392B90" w:rsidP="00894FC8">
            <w:pPr>
              <w:spacing w:beforeLines="60" w:before="144" w:afterLines="60" w:after="144" w:line="240" w:lineRule="auto"/>
              <w:jc w:val="center"/>
              <w:rPr>
                <w:sz w:val="24"/>
                <w:szCs w:val="24"/>
              </w:rPr>
            </w:pPr>
          </w:p>
          <w:p w:rsidR="00392B90" w:rsidRPr="00BA166B" w:rsidRDefault="00FD02FC" w:rsidP="00BA166B">
            <w:pPr>
              <w:spacing w:beforeLines="60" w:before="144" w:afterLines="60" w:after="144" w:line="240" w:lineRule="auto"/>
              <w:rPr>
                <w:sz w:val="24"/>
                <w:szCs w:val="24"/>
              </w:rPr>
            </w:pPr>
            <w:r w:rsidRPr="00FD02FC">
              <w:rPr>
                <w:sz w:val="24"/>
                <w:szCs w:val="24"/>
              </w:rPr>
              <w:t>September 25th  at 4pm in Collins Conference Center (</w:t>
            </w:r>
            <w:proofErr w:type="spellStart"/>
            <w:r w:rsidRPr="00FD02FC">
              <w:rPr>
                <w:sz w:val="24"/>
                <w:szCs w:val="24"/>
              </w:rPr>
              <w:t>mtgs</w:t>
            </w:r>
            <w:proofErr w:type="spellEnd"/>
            <w:r w:rsidRPr="00FD02FC">
              <w:rPr>
                <w:sz w:val="24"/>
                <w:szCs w:val="24"/>
              </w:rPr>
              <w:t xml:space="preserve"> 2nd and 4th Mondays of the month)</w:t>
            </w:r>
          </w:p>
        </w:tc>
        <w:tc>
          <w:tcPr>
            <w:tcW w:w="905" w:type="dxa"/>
          </w:tcPr>
          <w:p w:rsidR="00392B90" w:rsidRDefault="00392B90" w:rsidP="00894FC8">
            <w:pPr>
              <w:spacing w:beforeLines="60" w:before="144" w:afterLines="60" w:after="144" w:line="240" w:lineRule="auto"/>
              <w:jc w:val="center"/>
              <w:rPr>
                <w:sz w:val="20"/>
                <w:szCs w:val="20"/>
              </w:rPr>
            </w:pPr>
          </w:p>
        </w:tc>
      </w:tr>
    </w:tbl>
    <w:p w:rsidR="00F43653" w:rsidRDefault="00F43653" w:rsidP="00392B90"/>
    <w:sectPr w:rsidR="00F43653" w:rsidSect="00894FC8">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Nyala">
    <w:panose1 w:val="02000504070300020003"/>
    <w:charset w:val="00"/>
    <w:family w:val="auto"/>
    <w:pitch w:val="variable"/>
    <w:sig w:usb0="A000006F" w:usb1="00000000" w:usb2="000008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9154CF"/>
    <w:multiLevelType w:val="hybridMultilevel"/>
    <w:tmpl w:val="ABC2B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476FA8"/>
    <w:multiLevelType w:val="hybridMultilevel"/>
    <w:tmpl w:val="7FBE35C6"/>
    <w:lvl w:ilvl="0" w:tplc="66426154">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0EB382E"/>
    <w:multiLevelType w:val="hybridMultilevel"/>
    <w:tmpl w:val="DD9E8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18679B"/>
    <w:multiLevelType w:val="hybridMultilevel"/>
    <w:tmpl w:val="F7F2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AC0591"/>
    <w:multiLevelType w:val="hybridMultilevel"/>
    <w:tmpl w:val="551E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D9"/>
    <w:rsid w:val="00065399"/>
    <w:rsid w:val="000D4A50"/>
    <w:rsid w:val="000F7B6A"/>
    <w:rsid w:val="0014345C"/>
    <w:rsid w:val="0019577D"/>
    <w:rsid w:val="001F186B"/>
    <w:rsid w:val="002F04B1"/>
    <w:rsid w:val="0033759F"/>
    <w:rsid w:val="00392B90"/>
    <w:rsid w:val="00397C90"/>
    <w:rsid w:val="003C7B9F"/>
    <w:rsid w:val="003D4E03"/>
    <w:rsid w:val="00580332"/>
    <w:rsid w:val="005C5709"/>
    <w:rsid w:val="00610060"/>
    <w:rsid w:val="00647BB3"/>
    <w:rsid w:val="00722867"/>
    <w:rsid w:val="00731ED9"/>
    <w:rsid w:val="00894FC8"/>
    <w:rsid w:val="008974E0"/>
    <w:rsid w:val="009B01CE"/>
    <w:rsid w:val="00A66552"/>
    <w:rsid w:val="00A77A8D"/>
    <w:rsid w:val="00B00881"/>
    <w:rsid w:val="00BA166B"/>
    <w:rsid w:val="00CF1D8E"/>
    <w:rsid w:val="00DB32E5"/>
    <w:rsid w:val="00F43653"/>
    <w:rsid w:val="00FB2096"/>
    <w:rsid w:val="00FB7189"/>
    <w:rsid w:val="00FC22C7"/>
    <w:rsid w:val="00FD02FC"/>
    <w:rsid w:val="00FF5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C1D101-9E94-42DC-871C-A7B5E200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ED9"/>
    <w:pPr>
      <w:spacing w:after="0"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1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1ED9"/>
    <w:rPr>
      <w:color w:val="0000FF" w:themeColor="hyperlink"/>
      <w:u w:val="single"/>
    </w:rPr>
  </w:style>
  <w:style w:type="paragraph" w:styleId="ListParagraph">
    <w:name w:val="List Paragraph"/>
    <w:basedOn w:val="Normal"/>
    <w:uiPriority w:val="34"/>
    <w:qFormat/>
    <w:rsid w:val="00CF1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mmittees.kccd.edu/bc/committee/assess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Kern Community College District</Company>
  <LinksUpToDate>false</LinksUpToDate>
  <CharactersWithSpaces>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Pluta</dc:creator>
  <cp:lastModifiedBy>Dianthe Hoffman</cp:lastModifiedBy>
  <cp:revision>8</cp:revision>
  <cp:lastPrinted>2017-09-07T17:15:00Z</cp:lastPrinted>
  <dcterms:created xsi:type="dcterms:W3CDTF">2017-08-28T22:12:00Z</dcterms:created>
  <dcterms:modified xsi:type="dcterms:W3CDTF">2017-09-11T13:52:00Z</dcterms:modified>
</cp:coreProperties>
</file>