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D9" w:rsidRPr="00E3013D" w:rsidRDefault="00731ED9" w:rsidP="00731ED9">
      <w:pPr>
        <w:spacing w:beforeLines="60" w:before="144" w:afterLines="60" w:after="144" w:line="240" w:lineRule="auto"/>
        <w:rPr>
          <w:sz w:val="24"/>
          <w:szCs w:val="24"/>
        </w:rPr>
      </w:pPr>
      <w:bookmarkStart w:id="0" w:name="_GoBack"/>
      <w:bookmarkEnd w:id="0"/>
    </w:p>
    <w:tbl>
      <w:tblPr>
        <w:tblStyle w:val="TableGrid"/>
        <w:tblW w:w="11430" w:type="dxa"/>
        <w:jc w:val="center"/>
        <w:tblLayout w:type="fixed"/>
        <w:tblCellMar>
          <w:left w:w="115" w:type="dxa"/>
          <w:right w:w="115" w:type="dxa"/>
        </w:tblCellMar>
        <w:tblLook w:val="04A0" w:firstRow="1" w:lastRow="0" w:firstColumn="1" w:lastColumn="0" w:noHBand="0" w:noVBand="1"/>
      </w:tblPr>
      <w:tblGrid>
        <w:gridCol w:w="2700"/>
        <w:gridCol w:w="450"/>
        <w:gridCol w:w="7380"/>
        <w:gridCol w:w="900"/>
      </w:tblGrid>
      <w:tr w:rsidR="00397C90" w:rsidRPr="00E3013D" w:rsidTr="00894FC8">
        <w:trPr>
          <w:trHeight w:val="1142"/>
          <w:jc w:val="center"/>
        </w:trPr>
        <w:tc>
          <w:tcPr>
            <w:tcW w:w="11430" w:type="dxa"/>
            <w:gridSpan w:val="4"/>
            <w:shd w:val="clear" w:color="auto" w:fill="FFC000"/>
          </w:tcPr>
          <w:p w:rsidR="00397C90" w:rsidRDefault="00397C90"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BC ASSESSMENT COMMITTEE MEETING</w:t>
            </w:r>
          </w:p>
          <w:p w:rsidR="00397C90" w:rsidRPr="00610060" w:rsidRDefault="00C1166A"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November 4</w:t>
            </w:r>
            <w:r w:rsidRPr="00C1166A">
              <w:rPr>
                <w:rFonts w:ascii="Lucida Sans Unicode" w:eastAsia="Times New Roman" w:hAnsi="Lucida Sans Unicode" w:cs="Lucida Sans Unicode"/>
                <w:color w:val="000000"/>
                <w:kern w:val="28"/>
                <w:sz w:val="24"/>
                <w:szCs w:val="24"/>
                <w:vertAlign w:val="superscript"/>
              </w:rPr>
              <w:t>th</w:t>
            </w:r>
            <w:r w:rsidR="00610060">
              <w:rPr>
                <w:rFonts w:ascii="Lucida Sans Unicode" w:eastAsia="Times New Roman" w:hAnsi="Lucida Sans Unicode" w:cs="Lucida Sans Unicode"/>
                <w:color w:val="000000"/>
                <w:kern w:val="28"/>
                <w:sz w:val="24"/>
                <w:szCs w:val="24"/>
              </w:rPr>
              <w:t xml:space="preserve">, 2016 1030-1200 in </w:t>
            </w:r>
            <w:r w:rsidR="00580332">
              <w:rPr>
                <w:rFonts w:ascii="Lucida Sans Unicode" w:eastAsia="Times New Roman" w:hAnsi="Lucida Sans Unicode" w:cs="Lucida Sans Unicode"/>
                <w:kern w:val="28"/>
                <w:sz w:val="24"/>
                <w:szCs w:val="24"/>
              </w:rPr>
              <w:t>Lev 40</w:t>
            </w:r>
          </w:p>
          <w:p w:rsidR="00397C90" w:rsidRPr="00CF1D8E" w:rsidRDefault="00397C90" w:rsidP="00894FC8">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397C90" w:rsidRPr="00CF1D8E" w:rsidRDefault="00C23A94" w:rsidP="00894FC8">
            <w:pPr>
              <w:spacing w:line="240" w:lineRule="auto"/>
              <w:jc w:val="center"/>
              <w:rPr>
                <w:rFonts w:ascii="Times New Roman" w:eastAsia="Times New Roman" w:hAnsi="Times New Roman" w:cs="Times New Roman"/>
                <w:color w:val="000000"/>
                <w:kern w:val="28"/>
                <w:sz w:val="20"/>
                <w:szCs w:val="20"/>
              </w:rPr>
            </w:pPr>
            <w:hyperlink r:id="rId5" w:history="1">
              <w:r w:rsidR="00397C90" w:rsidRPr="00CF1D8E">
                <w:rPr>
                  <w:rFonts w:ascii="Times New Roman" w:eastAsia="Times New Roman" w:hAnsi="Times New Roman" w:cs="Times New Roman"/>
                  <w:color w:val="AD1F1F"/>
                  <w:kern w:val="28"/>
                  <w:sz w:val="20"/>
                  <w:szCs w:val="20"/>
                  <w:u w:val="single"/>
                </w:rPr>
                <w:t>https://committees.kccd.edu/bc/committee/assessment</w:t>
              </w:r>
            </w:hyperlink>
          </w:p>
        </w:tc>
      </w:tr>
      <w:tr w:rsidR="0069234D" w:rsidRPr="00E65219" w:rsidTr="00894FC8">
        <w:trPr>
          <w:jc w:val="center"/>
        </w:trPr>
        <w:tc>
          <w:tcPr>
            <w:tcW w:w="2700" w:type="dxa"/>
          </w:tcPr>
          <w:p w:rsidR="0069234D" w:rsidRDefault="0069234D" w:rsidP="00894FC8">
            <w:pPr>
              <w:spacing w:line="240" w:lineRule="auto"/>
              <w:jc w:val="center"/>
              <w:rPr>
                <w:rFonts w:ascii="Nyala" w:eastAsia="Times New Roman" w:hAnsi="Nyala" w:cs="Tahoma"/>
                <w:b/>
                <w:color w:val="2A2003"/>
                <w:kern w:val="28"/>
                <w:sz w:val="24"/>
                <w:szCs w:val="24"/>
              </w:rPr>
            </w:pPr>
          </w:p>
        </w:tc>
        <w:tc>
          <w:tcPr>
            <w:tcW w:w="450" w:type="dxa"/>
          </w:tcPr>
          <w:p w:rsidR="0069234D" w:rsidRPr="00E65219" w:rsidRDefault="0069234D" w:rsidP="00894FC8">
            <w:pPr>
              <w:spacing w:beforeLines="60" w:before="144" w:afterLines="60" w:after="144" w:line="240" w:lineRule="auto"/>
              <w:jc w:val="center"/>
            </w:pPr>
          </w:p>
        </w:tc>
        <w:tc>
          <w:tcPr>
            <w:tcW w:w="7380" w:type="dxa"/>
          </w:tcPr>
          <w:p w:rsidR="0069234D" w:rsidRDefault="0069234D" w:rsidP="0069234D">
            <w:pPr>
              <w:spacing w:beforeLines="60" w:before="144" w:afterLines="60" w:after="144" w:line="240" w:lineRule="auto"/>
            </w:pPr>
            <w:r>
              <w:t>Attending: Kate Pluta, Di Hoffman, Michelle Hart, Darrin Ekern, Zannie Dallara, Gayle Richardson, Helen Acosta, Pam Davis, Justin Flint, Mindy Wilmot, Faith Bradham, Brian Sivesind, and Edie Nelson.</w:t>
            </w:r>
          </w:p>
        </w:tc>
        <w:tc>
          <w:tcPr>
            <w:tcW w:w="900" w:type="dxa"/>
          </w:tcPr>
          <w:p w:rsidR="0069234D" w:rsidRDefault="0069234D" w:rsidP="00894FC8">
            <w:pPr>
              <w:spacing w:beforeLines="60" w:before="144" w:afterLines="60" w:after="144" w:line="240" w:lineRule="auto"/>
              <w:jc w:val="center"/>
              <w:rPr>
                <w:sz w:val="20"/>
                <w:szCs w:val="20"/>
              </w:rPr>
            </w:pPr>
          </w:p>
        </w:tc>
      </w:tr>
      <w:tr w:rsidR="00397C90" w:rsidRPr="00E65219" w:rsidTr="00894FC8">
        <w:trPr>
          <w:jc w:val="center"/>
        </w:trPr>
        <w:tc>
          <w:tcPr>
            <w:tcW w:w="2700" w:type="dxa"/>
            <w:vMerge w:val="restart"/>
          </w:tcPr>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065399"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w:t>
            </w:r>
            <w:r w:rsidR="00894FC8">
              <w:rPr>
                <w:rFonts w:ascii="Nyala" w:eastAsia="Times New Roman" w:hAnsi="Nyala" w:cs="Tahoma"/>
                <w:b/>
                <w:color w:val="2A2003"/>
                <w:kern w:val="28"/>
                <w:sz w:val="24"/>
                <w:szCs w:val="24"/>
              </w:rPr>
              <w:t xml:space="preserve"> Mission</w:t>
            </w:r>
          </w:p>
          <w:p w:rsidR="00894FC8" w:rsidRPr="00894FC8" w:rsidRDefault="00894FC8" w:rsidP="00894FC8">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ASSESSMENT COMMITTEE</w:t>
            </w: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2016-2017</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color w:val="2A2003"/>
                <w:kern w:val="28"/>
                <w:sz w:val="24"/>
                <w:szCs w:val="24"/>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Ensure that learning outcome assessment is consistent with the mission of the college</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2:</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Address the needs of students and the community</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r>
              <w:rPr>
                <w:rFonts w:ascii="Nyala" w:eastAsia="Times New Roman" w:hAnsi="Nyala" w:cs="Tahoma"/>
                <w:i/>
                <w:color w:val="2A2003"/>
                <w:kern w:val="28"/>
                <w:lang w:val="en"/>
              </w:rPr>
              <w:t>,5</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3</w:t>
            </w:r>
            <w:r w:rsidRPr="00397C90">
              <w:rPr>
                <w:rFonts w:ascii="Nyala" w:eastAsia="Times New Roman" w:hAnsi="Nyala" w:cs="Tahoma"/>
                <w:b/>
                <w:color w:val="2A2003"/>
                <w:kern w:val="28"/>
                <w:sz w:val="24"/>
                <w:szCs w:val="24"/>
              </w:rPr>
              <w:t>:</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Meet the requirement of law and regulation</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Default="00397C90" w:rsidP="00FB7189">
            <w:pPr>
              <w:spacing w:line="240" w:lineRule="auto"/>
              <w:jc w:val="center"/>
              <w:rPr>
                <w:rFonts w:ascii="Nyala" w:eastAsia="Times New Roman" w:hAnsi="Nyala" w:cs="Tahoma"/>
                <w:i/>
                <w:color w:val="2A2003"/>
                <w:kern w:val="28"/>
                <w:lang w:val="en"/>
              </w:rPr>
            </w:pPr>
            <w:r>
              <w:rPr>
                <w:rFonts w:ascii="Nyala" w:eastAsia="Times New Roman" w:hAnsi="Nyala" w:cs="Tahoma"/>
                <w:i/>
                <w:color w:val="2A2003"/>
                <w:kern w:val="28"/>
                <w:lang w:val="en"/>
              </w:rPr>
              <w:t>BC Strategic directions: 4,5</w:t>
            </w:r>
          </w:p>
          <w:p w:rsidR="00FB7189" w:rsidRPr="00FB7189" w:rsidRDefault="00FB7189" w:rsidP="00FB7189">
            <w:pPr>
              <w:spacing w:line="240" w:lineRule="auto"/>
              <w:jc w:val="center"/>
              <w:rPr>
                <w:rFonts w:ascii="Nyala" w:eastAsia="Times New Roman" w:hAnsi="Nyala" w:cs="Tahoma"/>
                <w:i/>
                <w:color w:val="2A2003"/>
                <w:kern w:val="28"/>
                <w:lang w:val="en"/>
              </w:rPr>
            </w:pPr>
          </w:p>
        </w:tc>
        <w:tc>
          <w:tcPr>
            <w:tcW w:w="450" w:type="dxa"/>
          </w:tcPr>
          <w:p w:rsidR="00397C90" w:rsidRPr="00E65219" w:rsidRDefault="00397C90" w:rsidP="00894FC8">
            <w:pPr>
              <w:spacing w:beforeLines="60" w:before="144" w:afterLines="60" w:after="144" w:line="240" w:lineRule="auto"/>
              <w:jc w:val="center"/>
            </w:pPr>
            <w:r w:rsidRPr="00E65219">
              <w:lastRenderedPageBreak/>
              <w:t>1</w:t>
            </w:r>
          </w:p>
        </w:tc>
        <w:tc>
          <w:tcPr>
            <w:tcW w:w="7380" w:type="dxa"/>
          </w:tcPr>
          <w:p w:rsidR="00397C90" w:rsidRPr="00E65219" w:rsidRDefault="00397C90" w:rsidP="00FB7189">
            <w:pPr>
              <w:spacing w:beforeLines="60" w:before="144" w:afterLines="60" w:after="144" w:line="240" w:lineRule="auto"/>
            </w:pPr>
            <w:r>
              <w:t xml:space="preserve">Call to Order &amp; </w:t>
            </w:r>
            <w:r w:rsidRPr="00E65219">
              <w:t>Welcome!</w:t>
            </w:r>
            <w:r>
              <w:t xml:space="preserve"> (Kate &amp; Di)</w:t>
            </w:r>
          </w:p>
        </w:tc>
        <w:tc>
          <w:tcPr>
            <w:tcW w:w="900" w:type="dxa"/>
          </w:tcPr>
          <w:p w:rsidR="00397C90" w:rsidRPr="00397C90" w:rsidRDefault="00C1166A" w:rsidP="00894FC8">
            <w:pPr>
              <w:spacing w:beforeLines="60" w:before="144" w:afterLines="60" w:after="144" w:line="240" w:lineRule="auto"/>
              <w:jc w:val="center"/>
              <w:rPr>
                <w:sz w:val="20"/>
                <w:szCs w:val="20"/>
              </w:rPr>
            </w:pPr>
            <w:r>
              <w:rPr>
                <w:sz w:val="20"/>
                <w:szCs w:val="20"/>
              </w:rPr>
              <w:t>2</w:t>
            </w:r>
            <w:r w:rsidR="00397C90" w:rsidRPr="00397C90">
              <w:rPr>
                <w:sz w:val="20"/>
                <w:szCs w:val="20"/>
              </w:rPr>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B00881" w:rsidP="00894FC8">
            <w:pPr>
              <w:spacing w:beforeLines="60" w:before="144" w:afterLines="60" w:after="144" w:line="240" w:lineRule="auto"/>
              <w:jc w:val="center"/>
            </w:pPr>
            <w:r>
              <w:t>2</w:t>
            </w:r>
          </w:p>
        </w:tc>
        <w:tc>
          <w:tcPr>
            <w:tcW w:w="7380" w:type="dxa"/>
          </w:tcPr>
          <w:p w:rsidR="00397C90" w:rsidRPr="00585299" w:rsidRDefault="00397C90" w:rsidP="00FB7189">
            <w:pPr>
              <w:spacing w:beforeLines="60" w:before="144" w:afterLines="60" w:after="144" w:line="240" w:lineRule="auto"/>
              <w:rPr>
                <w:i/>
              </w:rPr>
            </w:pPr>
            <w:r w:rsidRPr="00E65219">
              <w:t>Today’s Note Taker?</w:t>
            </w:r>
            <w:r w:rsidR="00585299">
              <w:t xml:space="preserve"> </w:t>
            </w:r>
            <w:r w:rsidR="00585299" w:rsidRPr="00585299">
              <w:rPr>
                <w:i/>
              </w:rPr>
              <w:t>Edie Nelson</w:t>
            </w:r>
          </w:p>
        </w:tc>
        <w:tc>
          <w:tcPr>
            <w:tcW w:w="900" w:type="dxa"/>
          </w:tcPr>
          <w:p w:rsidR="00397C90" w:rsidRPr="00397C90" w:rsidRDefault="00C52328" w:rsidP="00894FC8">
            <w:pPr>
              <w:spacing w:beforeLines="60" w:before="144" w:afterLines="60" w:after="144" w:line="240" w:lineRule="auto"/>
              <w:jc w:val="center"/>
              <w:rPr>
                <w:sz w:val="20"/>
                <w:szCs w:val="20"/>
              </w:rPr>
            </w:pPr>
            <w:r>
              <w:rPr>
                <w:sz w:val="20"/>
                <w:szCs w:val="20"/>
              </w:rPr>
              <w:t>1</w:t>
            </w:r>
            <w:r w:rsidR="00397C90">
              <w:rPr>
                <w:sz w:val="20"/>
                <w:szCs w:val="20"/>
              </w:rPr>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B00881" w:rsidP="00894FC8">
            <w:pPr>
              <w:spacing w:beforeLines="60" w:before="144" w:afterLines="60" w:after="144" w:line="240" w:lineRule="auto"/>
              <w:jc w:val="center"/>
            </w:pPr>
            <w:r>
              <w:t>3</w:t>
            </w:r>
          </w:p>
        </w:tc>
        <w:tc>
          <w:tcPr>
            <w:tcW w:w="7380" w:type="dxa"/>
          </w:tcPr>
          <w:p w:rsidR="00A65203" w:rsidRDefault="00397C90" w:rsidP="00A65203">
            <w:pPr>
              <w:spacing w:beforeLines="60" w:before="144" w:afterLines="60" w:after="144" w:line="240" w:lineRule="auto"/>
            </w:pPr>
            <w:r w:rsidRPr="00E65219">
              <w:t>Review</w:t>
            </w:r>
            <w:r>
              <w:t xml:space="preserve"> and approval of </w:t>
            </w:r>
            <w:r w:rsidR="00C1166A">
              <w:t>10/21</w:t>
            </w:r>
            <w:r w:rsidR="00B00881">
              <w:t>/16 minutes</w:t>
            </w:r>
            <w:r w:rsidR="007348E8">
              <w:t xml:space="preserve"> (posted</w:t>
            </w:r>
            <w:r w:rsidR="00C1166A">
              <w:t>)</w:t>
            </w:r>
          </w:p>
          <w:p w:rsidR="0069234D" w:rsidRPr="0069234D" w:rsidRDefault="0069234D" w:rsidP="00A65203">
            <w:pPr>
              <w:spacing w:beforeLines="60" w:before="144" w:afterLines="60" w:after="144" w:line="240" w:lineRule="auto"/>
              <w:rPr>
                <w:i/>
              </w:rPr>
            </w:pPr>
            <w:r>
              <w:rPr>
                <w:i/>
              </w:rPr>
              <w:t>Previous minutes approved and seconded by Faith Bradham and Helen Acosta.</w:t>
            </w:r>
          </w:p>
        </w:tc>
        <w:tc>
          <w:tcPr>
            <w:tcW w:w="900" w:type="dxa"/>
          </w:tcPr>
          <w:p w:rsidR="00A65203" w:rsidRPr="00397C90" w:rsidRDefault="001C287D" w:rsidP="00C1166A">
            <w:pPr>
              <w:spacing w:beforeLines="60" w:before="144" w:afterLines="60" w:after="144" w:line="240" w:lineRule="auto"/>
              <w:jc w:val="center"/>
              <w:rPr>
                <w:sz w:val="20"/>
                <w:szCs w:val="20"/>
              </w:rPr>
            </w:pPr>
            <w:r>
              <w:rPr>
                <w:sz w:val="20"/>
                <w:szCs w:val="20"/>
              </w:rPr>
              <w:t>2</w:t>
            </w:r>
            <w:r w:rsidR="00397C90" w:rsidRPr="00397C90">
              <w:rPr>
                <w:sz w:val="20"/>
                <w:szCs w:val="20"/>
              </w:rPr>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4</w:t>
            </w:r>
          </w:p>
        </w:tc>
        <w:tc>
          <w:tcPr>
            <w:tcW w:w="7380" w:type="dxa"/>
          </w:tcPr>
          <w:p w:rsidR="00397C90" w:rsidRDefault="00B00881" w:rsidP="00FB7189">
            <w:pPr>
              <w:spacing w:beforeLines="60" w:before="144" w:afterLines="60" w:after="144" w:line="240" w:lineRule="auto"/>
            </w:pPr>
            <w:r>
              <w:t>Old Business:</w:t>
            </w:r>
          </w:p>
          <w:p w:rsidR="001C287D" w:rsidRDefault="00A65203" w:rsidP="00B00881">
            <w:pPr>
              <w:pStyle w:val="ListParagraph"/>
              <w:numPr>
                <w:ilvl w:val="0"/>
                <w:numId w:val="3"/>
              </w:numPr>
              <w:spacing w:beforeLines="60" w:before="144" w:afterLines="60" w:after="144" w:line="240" w:lineRule="auto"/>
            </w:pPr>
            <w:r>
              <w:t>Conference attendance</w:t>
            </w:r>
            <w:r w:rsidR="00C15C45">
              <w:t xml:space="preserve"> – 4</w:t>
            </w:r>
            <w:r w:rsidR="00C15C45">
              <w:rPr>
                <w:vertAlign w:val="superscript"/>
              </w:rPr>
              <w:t>th</w:t>
            </w:r>
            <w:r w:rsidR="00C15C45">
              <w:t xml:space="preserve"> Annual SLO Symposium is going to take place on Friday, February 3</w:t>
            </w:r>
            <w:r w:rsidR="00C15C45">
              <w:rPr>
                <w:vertAlign w:val="superscript"/>
              </w:rPr>
              <w:t>rd</w:t>
            </w:r>
            <w:r w:rsidR="00C15C45">
              <w:t>, 2017 at North Orange County Community College District in Anaheim</w:t>
            </w:r>
            <w:r w:rsidR="0069234D">
              <w:t>.</w:t>
            </w:r>
          </w:p>
          <w:p w:rsidR="0069234D" w:rsidRPr="0069234D" w:rsidRDefault="0069234D" w:rsidP="0069234D">
            <w:pPr>
              <w:pStyle w:val="ListParagraph"/>
              <w:spacing w:beforeLines="60" w:before="144" w:afterLines="60" w:after="144" w:line="240" w:lineRule="auto"/>
              <w:rPr>
                <w:i/>
              </w:rPr>
            </w:pPr>
            <w:r>
              <w:rPr>
                <w:i/>
              </w:rPr>
              <w:t>Kate mentioned eight people have signed up to attend, Ronnie</w:t>
            </w:r>
            <w:r w:rsidR="00585299">
              <w:rPr>
                <w:i/>
              </w:rPr>
              <w:t>,</w:t>
            </w:r>
            <w:r>
              <w:rPr>
                <w:i/>
              </w:rPr>
              <w:t xml:space="preserve"> Helen</w:t>
            </w:r>
            <w:r w:rsidR="00585299">
              <w:rPr>
                <w:i/>
              </w:rPr>
              <w:t>,</w:t>
            </w:r>
            <w:r w:rsidR="00172067">
              <w:rPr>
                <w:i/>
              </w:rPr>
              <w:t xml:space="preserve"> Gayle, Di, Ximena, Eleonora, Mindy, Faith</w:t>
            </w:r>
          </w:p>
          <w:p w:rsidR="00172067" w:rsidRDefault="00172067" w:rsidP="00172067">
            <w:pPr>
              <w:spacing w:beforeLines="60" w:before="144" w:afterLines="60" w:after="144" w:line="240" w:lineRule="auto"/>
              <w:ind w:left="360"/>
            </w:pPr>
          </w:p>
          <w:p w:rsidR="001C287D" w:rsidRDefault="00A65203" w:rsidP="001C287D">
            <w:pPr>
              <w:pStyle w:val="ListParagraph"/>
              <w:numPr>
                <w:ilvl w:val="0"/>
                <w:numId w:val="3"/>
              </w:numPr>
              <w:spacing w:beforeLines="60" w:before="144" w:afterLines="60" w:after="144" w:line="240" w:lineRule="auto"/>
            </w:pPr>
            <w:r>
              <w:t>Strategic Directions</w:t>
            </w:r>
            <w:r w:rsidR="0069234D">
              <w:t>-</w:t>
            </w:r>
          </w:p>
          <w:p w:rsidR="0069234D" w:rsidRPr="0069234D" w:rsidRDefault="0069234D" w:rsidP="0069234D">
            <w:pPr>
              <w:pStyle w:val="ListParagraph"/>
              <w:spacing w:beforeLines="60" w:before="144" w:afterLines="60" w:after="144" w:line="240" w:lineRule="auto"/>
              <w:rPr>
                <w:i/>
              </w:rPr>
            </w:pPr>
            <w:r>
              <w:rPr>
                <w:i/>
              </w:rPr>
              <w:t>There was much discussion on the Strategic Directions. Kate sent a copy of the final draft. Some of the work</w:t>
            </w:r>
            <w:r w:rsidR="00172067">
              <w:rPr>
                <w:i/>
              </w:rPr>
              <w:t xml:space="preserve"> will be implemented after </w:t>
            </w:r>
            <w:r w:rsidR="00172067">
              <w:rPr>
                <w:i/>
              </w:rPr>
              <w:lastRenderedPageBreak/>
              <w:t>eLume</w:t>
            </w:r>
            <w:r>
              <w:rPr>
                <w:i/>
              </w:rPr>
              <w:t>n is launched.</w:t>
            </w:r>
            <w:r w:rsidR="00585299">
              <w:rPr>
                <w:i/>
              </w:rPr>
              <w:t xml:space="preserve"> It was mentioned that we really need a Researcher and that Janet Fulks is helping. Regarding the handbook</w:t>
            </w:r>
            <w:r w:rsidR="00463401">
              <w:rPr>
                <w:i/>
              </w:rPr>
              <w:t xml:space="preserve"> (we are waiting for </w:t>
            </w:r>
            <w:r w:rsidR="004B678D">
              <w:rPr>
                <w:i/>
              </w:rPr>
              <w:t>e</w:t>
            </w:r>
            <w:r w:rsidR="00172067">
              <w:rPr>
                <w:i/>
              </w:rPr>
              <w:t>lume</w:t>
            </w:r>
            <w:r w:rsidR="00463401">
              <w:rPr>
                <w:i/>
              </w:rPr>
              <w:t>n)</w:t>
            </w:r>
            <w:r w:rsidR="00585299">
              <w:rPr>
                <w:i/>
              </w:rPr>
              <w:t>, someone brought up that Las Positas</w:t>
            </w:r>
            <w:r w:rsidR="00463401">
              <w:rPr>
                <w:i/>
              </w:rPr>
              <w:t xml:space="preserve"> has a good example;</w:t>
            </w:r>
            <w:r w:rsidR="00585299">
              <w:rPr>
                <w:i/>
              </w:rPr>
              <w:t xml:space="preserve"> </w:t>
            </w:r>
            <w:r w:rsidR="00172067">
              <w:rPr>
                <w:i/>
              </w:rPr>
              <w:t>will send out to committee</w:t>
            </w:r>
          </w:p>
          <w:p w:rsidR="00C1166A" w:rsidRDefault="0069234D" w:rsidP="00C1166A">
            <w:pPr>
              <w:spacing w:beforeLines="60" w:before="144" w:afterLines="60" w:after="144" w:line="240" w:lineRule="auto"/>
              <w:ind w:left="360"/>
            </w:pPr>
            <w:r>
              <w:t xml:space="preserve"> </w:t>
            </w: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Excel.Sheet.12" ShapeID="_x0000_i1025" DrawAspect="Icon" ObjectID="_1540872529" r:id="rId7"/>
              </w:object>
            </w:r>
          </w:p>
          <w:p w:rsidR="00C1166A" w:rsidRDefault="00C1166A" w:rsidP="001C287D">
            <w:pPr>
              <w:pStyle w:val="ListParagraph"/>
              <w:numPr>
                <w:ilvl w:val="0"/>
                <w:numId w:val="3"/>
              </w:numPr>
              <w:spacing w:beforeLines="60" w:before="144" w:afterLines="60" w:after="144" w:line="240" w:lineRule="auto"/>
            </w:pPr>
            <w:r>
              <w:t>Follow-up on Assessment committee proposal for Spring 2017 Professional Development week</w:t>
            </w:r>
          </w:p>
          <w:p w:rsidR="00463401" w:rsidRPr="00463401" w:rsidRDefault="00463401" w:rsidP="00463401">
            <w:pPr>
              <w:pStyle w:val="ListParagraph"/>
              <w:spacing w:beforeLines="60" w:before="144" w:afterLines="60" w:after="144" w:line="240" w:lineRule="auto"/>
              <w:rPr>
                <w:i/>
              </w:rPr>
            </w:pPr>
            <w:r>
              <w:rPr>
                <w:i/>
              </w:rPr>
              <w:t>Emails went out recently</w:t>
            </w:r>
            <w:r w:rsidR="00172067">
              <w:rPr>
                <w:i/>
              </w:rPr>
              <w:t xml:space="preserve"> to Program review chairs and Curriculum chairs</w:t>
            </w:r>
            <w:r>
              <w:rPr>
                <w:i/>
              </w:rPr>
              <w:t>, only one response yet and it was positive.</w:t>
            </w:r>
            <w:r w:rsidR="00172067">
              <w:rPr>
                <w:i/>
              </w:rPr>
              <w:t xml:space="preserve"> Di will start data steward training once scheduled, but watched a webinar and there are some nice features with eLumen for remediation if student not meeting SLO, also eLumen will talk to </w:t>
            </w:r>
            <w:r w:rsidR="00C30185">
              <w:rPr>
                <w:i/>
              </w:rPr>
              <w:t>Canv</w:t>
            </w:r>
            <w:r w:rsidR="00172067">
              <w:rPr>
                <w:i/>
              </w:rPr>
              <w:t>as (another good feature)</w:t>
            </w:r>
          </w:p>
        </w:tc>
        <w:tc>
          <w:tcPr>
            <w:tcW w:w="900" w:type="dxa"/>
          </w:tcPr>
          <w:p w:rsidR="00FB2096" w:rsidRDefault="00FB2096" w:rsidP="00894FC8">
            <w:pPr>
              <w:spacing w:beforeLines="60" w:before="144" w:afterLines="60" w:after="144" w:line="240" w:lineRule="auto"/>
              <w:jc w:val="center"/>
              <w:rPr>
                <w:sz w:val="20"/>
                <w:szCs w:val="20"/>
              </w:rPr>
            </w:pPr>
          </w:p>
          <w:p w:rsidR="001C287D" w:rsidRDefault="00A65203" w:rsidP="00894FC8">
            <w:pPr>
              <w:spacing w:beforeLines="60" w:before="144" w:afterLines="60" w:after="144" w:line="240" w:lineRule="auto"/>
              <w:jc w:val="center"/>
              <w:rPr>
                <w:sz w:val="20"/>
                <w:szCs w:val="20"/>
              </w:rPr>
            </w:pPr>
            <w:r>
              <w:rPr>
                <w:sz w:val="20"/>
                <w:szCs w:val="20"/>
              </w:rPr>
              <w:t>1</w:t>
            </w:r>
            <w:r w:rsidR="00C15C45">
              <w:rPr>
                <w:sz w:val="20"/>
                <w:szCs w:val="20"/>
              </w:rPr>
              <w:t>0</w:t>
            </w:r>
            <w:r w:rsidR="001C287D">
              <w:rPr>
                <w:sz w:val="20"/>
                <w:szCs w:val="20"/>
              </w:rPr>
              <w:t xml:space="preserve"> min</w:t>
            </w:r>
          </w:p>
          <w:p w:rsidR="001C287D" w:rsidRDefault="001C287D" w:rsidP="00894FC8">
            <w:pPr>
              <w:spacing w:beforeLines="60" w:before="144" w:afterLines="60" w:after="144" w:line="240" w:lineRule="auto"/>
              <w:jc w:val="center"/>
              <w:rPr>
                <w:sz w:val="20"/>
                <w:szCs w:val="20"/>
              </w:rPr>
            </w:pPr>
          </w:p>
          <w:p w:rsidR="001C287D" w:rsidRDefault="001C287D" w:rsidP="00894FC8">
            <w:pPr>
              <w:spacing w:beforeLines="60" w:before="144" w:afterLines="60" w:after="144" w:line="240" w:lineRule="auto"/>
              <w:jc w:val="center"/>
              <w:rPr>
                <w:sz w:val="20"/>
                <w:szCs w:val="20"/>
              </w:rPr>
            </w:pPr>
          </w:p>
          <w:p w:rsidR="001C287D" w:rsidRDefault="001C287D" w:rsidP="00894FC8">
            <w:pPr>
              <w:spacing w:beforeLines="60" w:before="144" w:afterLines="60" w:after="144" w:line="240" w:lineRule="auto"/>
              <w:jc w:val="center"/>
              <w:rPr>
                <w:sz w:val="20"/>
                <w:szCs w:val="20"/>
              </w:rPr>
            </w:pPr>
          </w:p>
          <w:p w:rsidR="001C287D" w:rsidRDefault="00C1166A" w:rsidP="00C1166A">
            <w:pPr>
              <w:spacing w:beforeLines="60" w:before="144" w:afterLines="60" w:after="144" w:line="240" w:lineRule="auto"/>
              <w:rPr>
                <w:sz w:val="20"/>
                <w:szCs w:val="20"/>
              </w:rPr>
            </w:pPr>
            <w:r>
              <w:rPr>
                <w:sz w:val="20"/>
                <w:szCs w:val="20"/>
              </w:rPr>
              <w:t>2</w:t>
            </w:r>
            <w:r w:rsidR="00C15C45">
              <w:rPr>
                <w:sz w:val="20"/>
                <w:szCs w:val="20"/>
              </w:rPr>
              <w:t>0</w:t>
            </w:r>
            <w:r w:rsidR="00FB2096">
              <w:rPr>
                <w:sz w:val="20"/>
                <w:szCs w:val="20"/>
              </w:rPr>
              <w:t xml:space="preserve"> min</w:t>
            </w:r>
          </w:p>
          <w:p w:rsidR="00C1166A" w:rsidRDefault="00C1166A" w:rsidP="00C1166A">
            <w:pPr>
              <w:spacing w:beforeLines="60" w:before="144" w:afterLines="60" w:after="144" w:line="240" w:lineRule="auto"/>
              <w:jc w:val="center"/>
              <w:rPr>
                <w:sz w:val="20"/>
                <w:szCs w:val="20"/>
              </w:rPr>
            </w:pPr>
          </w:p>
          <w:p w:rsidR="00C1166A" w:rsidRDefault="00C1166A" w:rsidP="00C1166A">
            <w:pPr>
              <w:spacing w:beforeLines="60" w:before="144" w:afterLines="60" w:after="144" w:line="240" w:lineRule="auto"/>
              <w:rPr>
                <w:sz w:val="20"/>
                <w:szCs w:val="20"/>
              </w:rPr>
            </w:pPr>
          </w:p>
          <w:p w:rsidR="00C1166A" w:rsidRPr="00397C90" w:rsidRDefault="00C1166A" w:rsidP="00C1166A">
            <w:pPr>
              <w:spacing w:beforeLines="60" w:before="144" w:afterLines="60" w:after="144" w:line="240" w:lineRule="auto"/>
              <w:rPr>
                <w:sz w:val="20"/>
                <w:szCs w:val="20"/>
              </w:rPr>
            </w:pPr>
            <w:r>
              <w:rPr>
                <w:sz w:val="20"/>
                <w:szCs w:val="20"/>
              </w:rPr>
              <w:lastRenderedPageBreak/>
              <w:t>5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5</w:t>
            </w:r>
          </w:p>
        </w:tc>
        <w:tc>
          <w:tcPr>
            <w:tcW w:w="7380" w:type="dxa"/>
          </w:tcPr>
          <w:p w:rsidR="00397C90" w:rsidRDefault="001C287D" w:rsidP="001C287D">
            <w:pPr>
              <w:spacing w:beforeLines="60" w:before="144" w:afterLines="60" w:after="144" w:line="240" w:lineRule="auto"/>
            </w:pPr>
            <w:r>
              <w:t>Workshop</w:t>
            </w:r>
          </w:p>
          <w:p w:rsidR="00C1166A" w:rsidRDefault="00C1166A" w:rsidP="00C1166A">
            <w:pPr>
              <w:pStyle w:val="ListParagraph"/>
              <w:numPr>
                <w:ilvl w:val="0"/>
                <w:numId w:val="3"/>
              </w:numPr>
              <w:spacing w:beforeLines="60" w:before="144" w:afterLines="60" w:after="144" w:line="240" w:lineRule="auto"/>
            </w:pPr>
            <w:r>
              <w:t>Verify assessments completed for 2015-2016 SLO’s with active courses</w:t>
            </w:r>
          </w:p>
          <w:p w:rsidR="00C1166A" w:rsidRPr="000F55F5" w:rsidRDefault="00EC0EA7" w:rsidP="00C1166A">
            <w:pPr>
              <w:spacing w:beforeLines="60" w:before="144" w:afterLines="60" w:after="144" w:line="240" w:lineRule="auto"/>
              <w:ind w:left="360"/>
              <w:rPr>
                <w:i/>
              </w:rPr>
            </w:pPr>
            <w:r>
              <w:rPr>
                <w:i/>
              </w:rPr>
              <w:t xml:space="preserve">We talked about Program Review </w:t>
            </w:r>
            <w:r w:rsidR="00172067">
              <w:rPr>
                <w:i/>
              </w:rPr>
              <w:t>and that information submitted by each program was not sufficient for assessment</w:t>
            </w:r>
            <w:r w:rsidR="0015011F">
              <w:rPr>
                <w:i/>
              </w:rPr>
              <w:t xml:space="preserve">. </w:t>
            </w:r>
            <w:r w:rsidR="00172067">
              <w:rPr>
                <w:i/>
              </w:rPr>
              <w:t>We downloaded the program review data and last year’s list of courses</w:t>
            </w:r>
            <w:r w:rsidR="0015011F">
              <w:rPr>
                <w:i/>
              </w:rPr>
              <w:t>.</w:t>
            </w:r>
            <w:r w:rsidR="004B678D">
              <w:rPr>
                <w:i/>
              </w:rPr>
              <w:t xml:space="preserve"> </w:t>
            </w:r>
            <w:r w:rsidR="00172067">
              <w:rPr>
                <w:i/>
              </w:rPr>
              <w:t xml:space="preserve">Brainstormed ways to get this data and discussed that each member should go back to chairs and ask if course SLO’s assessments have been completed.  </w:t>
            </w:r>
            <w:r w:rsidR="004B678D">
              <w:rPr>
                <w:i/>
              </w:rPr>
              <w:t>There seemed to be some confu</w:t>
            </w:r>
            <w:r w:rsidR="0015011F">
              <w:rPr>
                <w:i/>
              </w:rPr>
              <w:t>sion on what semester/year sh</w:t>
            </w:r>
            <w:r w:rsidR="00172067">
              <w:rPr>
                <w:i/>
              </w:rPr>
              <w:t xml:space="preserve">ould be documented. Kate will send an email on behalf of the committee to the chairs for </w:t>
            </w:r>
            <w:r w:rsidR="0015011F">
              <w:rPr>
                <w:i/>
              </w:rPr>
              <w:t>an e</w:t>
            </w:r>
            <w:r w:rsidR="00172067">
              <w:rPr>
                <w:i/>
              </w:rPr>
              <w:t xml:space="preserve">mail </w:t>
            </w:r>
            <w:r w:rsidR="0015011F">
              <w:rPr>
                <w:i/>
              </w:rPr>
              <w:t>clarification</w:t>
            </w:r>
            <w:r w:rsidR="00172067">
              <w:rPr>
                <w:i/>
              </w:rPr>
              <w:t xml:space="preserve"> and request that data be submitted to Faith, Mindy, Di and Kate</w:t>
            </w:r>
            <w:r w:rsidR="0015011F">
              <w:rPr>
                <w:i/>
              </w:rPr>
              <w:t>.</w:t>
            </w:r>
            <w:r w:rsidR="00172067">
              <w:rPr>
                <w:i/>
              </w:rPr>
              <w:t xml:space="preserve"> </w:t>
            </w:r>
          </w:p>
          <w:p w:rsidR="001C287D" w:rsidRPr="00E65219" w:rsidRDefault="00A65203" w:rsidP="00172067">
            <w:pPr>
              <w:pStyle w:val="ListParagraph"/>
              <w:numPr>
                <w:ilvl w:val="0"/>
                <w:numId w:val="4"/>
              </w:numPr>
              <w:spacing w:beforeLines="60" w:before="144" w:afterLines="60" w:after="144" w:line="240" w:lineRule="auto"/>
            </w:pPr>
            <w:r>
              <w:t xml:space="preserve">SLO development worksheet </w:t>
            </w:r>
            <w:r w:rsidR="00C1166A">
              <w:t>–</w:t>
            </w:r>
            <w:r>
              <w:t xml:space="preserve"> </w:t>
            </w:r>
            <w:r w:rsidR="00172067">
              <w:t>defer</w:t>
            </w:r>
          </w:p>
        </w:tc>
        <w:tc>
          <w:tcPr>
            <w:tcW w:w="900" w:type="dxa"/>
          </w:tcPr>
          <w:p w:rsidR="001C287D" w:rsidRDefault="001C287D" w:rsidP="00894FC8">
            <w:pPr>
              <w:spacing w:beforeLines="60" w:before="144" w:afterLines="60" w:after="144" w:line="240" w:lineRule="auto"/>
              <w:jc w:val="center"/>
              <w:rPr>
                <w:sz w:val="20"/>
                <w:szCs w:val="20"/>
              </w:rPr>
            </w:pPr>
          </w:p>
          <w:p w:rsidR="00397C90" w:rsidRDefault="00C1166A" w:rsidP="00894FC8">
            <w:pPr>
              <w:spacing w:beforeLines="60" w:before="144" w:afterLines="60" w:after="144" w:line="240" w:lineRule="auto"/>
              <w:jc w:val="center"/>
              <w:rPr>
                <w:sz w:val="20"/>
                <w:szCs w:val="20"/>
              </w:rPr>
            </w:pPr>
            <w:r>
              <w:rPr>
                <w:sz w:val="20"/>
                <w:szCs w:val="20"/>
              </w:rPr>
              <w:t>50</w:t>
            </w:r>
            <w:r w:rsidR="00397C90" w:rsidRPr="00397C90">
              <w:rPr>
                <w:sz w:val="20"/>
                <w:szCs w:val="20"/>
              </w:rPr>
              <w:t xml:space="preserve"> min</w:t>
            </w:r>
          </w:p>
          <w:p w:rsidR="00C1166A" w:rsidRDefault="00C1166A" w:rsidP="001C287D">
            <w:pPr>
              <w:spacing w:beforeLines="60" w:before="144" w:afterLines="60" w:after="144" w:line="240" w:lineRule="auto"/>
              <w:rPr>
                <w:sz w:val="20"/>
                <w:szCs w:val="20"/>
              </w:rPr>
            </w:pPr>
          </w:p>
          <w:p w:rsidR="001C287D" w:rsidRPr="00397C90" w:rsidRDefault="00A65203" w:rsidP="001C287D">
            <w:pPr>
              <w:spacing w:beforeLines="60" w:before="144" w:afterLines="60" w:after="144" w:line="240" w:lineRule="auto"/>
              <w:rPr>
                <w:sz w:val="20"/>
                <w:szCs w:val="20"/>
              </w:rPr>
            </w:pPr>
            <w:r>
              <w:rPr>
                <w:sz w:val="20"/>
                <w:szCs w:val="20"/>
              </w:rPr>
              <w:t>defer</w:t>
            </w:r>
          </w:p>
        </w:tc>
      </w:tr>
      <w:tr w:rsidR="00397C90" w:rsidRPr="00E65219" w:rsidTr="00894FC8">
        <w:trPr>
          <w:jc w:val="center"/>
        </w:trPr>
        <w:tc>
          <w:tcPr>
            <w:tcW w:w="2700" w:type="dxa"/>
            <w:vMerge/>
          </w:tcPr>
          <w:p w:rsidR="00397C90"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6</w:t>
            </w:r>
          </w:p>
        </w:tc>
        <w:tc>
          <w:tcPr>
            <w:tcW w:w="7380" w:type="dxa"/>
          </w:tcPr>
          <w:p w:rsidR="00397C90" w:rsidRDefault="001C287D" w:rsidP="00FB7189">
            <w:pPr>
              <w:spacing w:beforeLines="60" w:before="144" w:afterLines="60" w:after="144" w:line="240" w:lineRule="auto"/>
            </w:pPr>
            <w:r>
              <w:t>Future Items</w:t>
            </w:r>
          </w:p>
          <w:p w:rsidR="00397C90" w:rsidRDefault="00A65203" w:rsidP="00C15C45">
            <w:pPr>
              <w:pStyle w:val="ListParagraph"/>
              <w:numPr>
                <w:ilvl w:val="0"/>
                <w:numId w:val="2"/>
              </w:numPr>
              <w:spacing w:beforeLines="60" w:before="144" w:afterLines="60" w:after="144" w:line="240" w:lineRule="auto"/>
            </w:pPr>
            <w:r>
              <w:lastRenderedPageBreak/>
              <w:t>Develop BC Assessment Handbook</w:t>
            </w:r>
          </w:p>
          <w:p w:rsidR="004B678D" w:rsidRPr="004B678D" w:rsidRDefault="00172067" w:rsidP="004B678D">
            <w:pPr>
              <w:spacing w:beforeLines="60" w:before="144" w:afterLines="60" w:after="144" w:line="240" w:lineRule="auto"/>
              <w:rPr>
                <w:i/>
              </w:rPr>
            </w:pPr>
            <w:r>
              <w:rPr>
                <w:i/>
              </w:rPr>
              <w:t>Deferred</w:t>
            </w:r>
            <w:r w:rsidR="004B678D">
              <w:rPr>
                <w:i/>
              </w:rPr>
              <w:t xml:space="preserve"> until eLumen is implemented.</w:t>
            </w:r>
          </w:p>
        </w:tc>
        <w:tc>
          <w:tcPr>
            <w:tcW w:w="900" w:type="dxa"/>
          </w:tcPr>
          <w:p w:rsidR="00A65203" w:rsidRDefault="00A65203" w:rsidP="00C15C45">
            <w:pPr>
              <w:spacing w:line="276" w:lineRule="auto"/>
              <w:jc w:val="center"/>
              <w:rPr>
                <w:sz w:val="20"/>
                <w:szCs w:val="20"/>
              </w:rPr>
            </w:pPr>
          </w:p>
          <w:p w:rsidR="00C1166A" w:rsidRDefault="00C1166A" w:rsidP="00A65203">
            <w:pPr>
              <w:spacing w:line="276" w:lineRule="auto"/>
              <w:jc w:val="center"/>
              <w:rPr>
                <w:sz w:val="20"/>
                <w:szCs w:val="20"/>
              </w:rPr>
            </w:pPr>
          </w:p>
          <w:p w:rsidR="00A65203" w:rsidRPr="00397C90" w:rsidRDefault="00A65203" w:rsidP="00C1166A">
            <w:pPr>
              <w:spacing w:line="276" w:lineRule="auto"/>
              <w:jc w:val="center"/>
              <w:rPr>
                <w:sz w:val="20"/>
                <w:szCs w:val="20"/>
              </w:rPr>
            </w:pPr>
            <w:r>
              <w:rPr>
                <w:sz w:val="20"/>
                <w:szCs w:val="20"/>
              </w:rPr>
              <w:lastRenderedPageBreak/>
              <w:t>Defer</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7</w:t>
            </w:r>
          </w:p>
        </w:tc>
        <w:tc>
          <w:tcPr>
            <w:tcW w:w="7380" w:type="dxa"/>
          </w:tcPr>
          <w:p w:rsidR="00397C90" w:rsidRDefault="00397C90" w:rsidP="00FB7189">
            <w:pPr>
              <w:spacing w:beforeLines="60" w:before="144" w:afterLines="60" w:after="144" w:line="240" w:lineRule="auto"/>
            </w:pPr>
            <w:r>
              <w:t>Action Items for next meeting;</w:t>
            </w:r>
          </w:p>
          <w:p w:rsidR="00C1166A" w:rsidRPr="00172067" w:rsidRDefault="004B678D" w:rsidP="00172067">
            <w:pPr>
              <w:pStyle w:val="ListParagraph"/>
              <w:numPr>
                <w:ilvl w:val="0"/>
                <w:numId w:val="2"/>
              </w:numPr>
              <w:spacing w:beforeLines="60" w:before="144" w:afterLines="60" w:after="144" w:line="240" w:lineRule="auto"/>
            </w:pPr>
            <w:r w:rsidRPr="00172067">
              <w:t>Review what has been sent in.</w:t>
            </w:r>
            <w:r w:rsidR="00C1166A" w:rsidRPr="00172067">
              <w:t xml:space="preserve">   </w:t>
            </w:r>
          </w:p>
          <w:p w:rsidR="00172067" w:rsidRPr="00172067" w:rsidRDefault="00172067" w:rsidP="00172067">
            <w:pPr>
              <w:pStyle w:val="ListParagraph"/>
              <w:numPr>
                <w:ilvl w:val="0"/>
                <w:numId w:val="2"/>
              </w:numPr>
              <w:spacing w:beforeLines="60" w:before="144" w:afterLines="60" w:after="144" w:line="240" w:lineRule="auto"/>
            </w:pPr>
            <w:r w:rsidRPr="00172067">
              <w:t>eLumen webinar (if time)</w:t>
            </w:r>
          </w:p>
          <w:p w:rsidR="00172067" w:rsidRPr="003D4E03" w:rsidRDefault="00172067" w:rsidP="00172067">
            <w:pPr>
              <w:pStyle w:val="ListParagraph"/>
              <w:numPr>
                <w:ilvl w:val="0"/>
                <w:numId w:val="2"/>
              </w:numPr>
              <w:spacing w:beforeLines="60" w:before="144" w:afterLines="60" w:after="144" w:line="240" w:lineRule="auto"/>
            </w:pPr>
            <w:r w:rsidRPr="00172067">
              <w:t>Los Positas example discussion (if time)</w:t>
            </w:r>
          </w:p>
        </w:tc>
        <w:tc>
          <w:tcPr>
            <w:tcW w:w="900" w:type="dxa"/>
          </w:tcPr>
          <w:p w:rsidR="00397C90" w:rsidRPr="00397C90" w:rsidRDefault="00397C90" w:rsidP="00894FC8">
            <w:pPr>
              <w:spacing w:beforeLines="60" w:before="144" w:afterLines="60" w:after="144" w:line="240" w:lineRule="auto"/>
              <w:jc w:val="center"/>
              <w:rPr>
                <w:sz w:val="20"/>
                <w:szCs w:val="20"/>
              </w:rPr>
            </w:pP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397C90" w:rsidP="00894FC8">
            <w:pPr>
              <w:spacing w:beforeLines="60" w:before="144" w:afterLines="60" w:after="144" w:line="240" w:lineRule="auto"/>
              <w:jc w:val="center"/>
            </w:pPr>
          </w:p>
        </w:tc>
        <w:tc>
          <w:tcPr>
            <w:tcW w:w="7380" w:type="dxa"/>
          </w:tcPr>
          <w:p w:rsidR="00397C90" w:rsidRDefault="00397C90" w:rsidP="001C287D">
            <w:pPr>
              <w:spacing w:beforeLines="60" w:before="144" w:afterLines="60" w:after="144" w:line="240" w:lineRule="auto"/>
            </w:pPr>
            <w:r>
              <w:t xml:space="preserve">Next Meeting: </w:t>
            </w:r>
            <w:r w:rsidR="00C1166A">
              <w:t>November 18</w:t>
            </w:r>
            <w:r w:rsidR="001C287D">
              <w:t>th</w:t>
            </w:r>
            <w:r>
              <w:t xml:space="preserve">, 2016 from 1030-1200 in </w:t>
            </w:r>
            <w:r w:rsidR="001C287D">
              <w:t>Lev 40</w:t>
            </w:r>
          </w:p>
          <w:p w:rsidR="001C287D" w:rsidRPr="001C287D" w:rsidRDefault="001C287D" w:rsidP="00C1166A">
            <w:pPr>
              <w:spacing w:beforeLines="60" w:before="144" w:afterLines="60" w:after="144" w:line="240" w:lineRule="auto"/>
              <w:rPr>
                <w:i/>
              </w:rPr>
            </w:pPr>
            <w:r w:rsidRPr="001C287D">
              <w:rPr>
                <w:i/>
              </w:rPr>
              <w:t xml:space="preserve">     Snacks – </w:t>
            </w:r>
            <w:r w:rsidR="00C1166A">
              <w:rPr>
                <w:i/>
              </w:rPr>
              <w:t>Peter LeGrant &amp; Eleonora Hicks</w:t>
            </w:r>
          </w:p>
        </w:tc>
        <w:tc>
          <w:tcPr>
            <w:tcW w:w="900" w:type="dxa"/>
          </w:tcPr>
          <w:p w:rsidR="00397C90" w:rsidRPr="00397C90" w:rsidRDefault="00397C90" w:rsidP="00894FC8">
            <w:pPr>
              <w:spacing w:beforeLines="60" w:before="144" w:afterLines="60" w:after="144" w:line="240" w:lineRule="auto"/>
              <w:jc w:val="center"/>
              <w:rPr>
                <w:sz w:val="20"/>
                <w:szCs w:val="20"/>
              </w:rPr>
            </w:pPr>
          </w:p>
        </w:tc>
      </w:tr>
    </w:tbl>
    <w:p w:rsidR="00F43653" w:rsidRDefault="00F43653" w:rsidP="007348E8">
      <w:pPr>
        <w:spacing w:after="200" w:line="276" w:lineRule="auto"/>
      </w:pPr>
    </w:p>
    <w:sectPr w:rsidR="00F43653" w:rsidSect="00C15C4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E0515"/>
    <w:multiLevelType w:val="hybridMultilevel"/>
    <w:tmpl w:val="2FE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154CF"/>
    <w:multiLevelType w:val="hybridMultilevel"/>
    <w:tmpl w:val="47B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B5497"/>
    <w:multiLevelType w:val="hybridMultilevel"/>
    <w:tmpl w:val="9786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6040C"/>
    <w:multiLevelType w:val="hybridMultilevel"/>
    <w:tmpl w:val="C04E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6">
    <w:nsid w:val="7BC213EF"/>
    <w:multiLevelType w:val="hybridMultilevel"/>
    <w:tmpl w:val="DEE0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65399"/>
    <w:rsid w:val="000F55F5"/>
    <w:rsid w:val="000F7B6A"/>
    <w:rsid w:val="0015011F"/>
    <w:rsid w:val="00172067"/>
    <w:rsid w:val="001C287D"/>
    <w:rsid w:val="001F186B"/>
    <w:rsid w:val="002242C1"/>
    <w:rsid w:val="00397C90"/>
    <w:rsid w:val="003D4E03"/>
    <w:rsid w:val="0040011A"/>
    <w:rsid w:val="00463401"/>
    <w:rsid w:val="004B678D"/>
    <w:rsid w:val="00580332"/>
    <w:rsid w:val="00585299"/>
    <w:rsid w:val="00610060"/>
    <w:rsid w:val="00647BB3"/>
    <w:rsid w:val="0069234D"/>
    <w:rsid w:val="00731ED9"/>
    <w:rsid w:val="007348E8"/>
    <w:rsid w:val="00894FC8"/>
    <w:rsid w:val="008974E0"/>
    <w:rsid w:val="009B01CE"/>
    <w:rsid w:val="00A65203"/>
    <w:rsid w:val="00A66552"/>
    <w:rsid w:val="00B00881"/>
    <w:rsid w:val="00C1166A"/>
    <w:rsid w:val="00C15C45"/>
    <w:rsid w:val="00C23A94"/>
    <w:rsid w:val="00C30185"/>
    <w:rsid w:val="00C52328"/>
    <w:rsid w:val="00CF1D8E"/>
    <w:rsid w:val="00D42B56"/>
    <w:rsid w:val="00EC0EA7"/>
    <w:rsid w:val="00F43653"/>
    <w:rsid w:val="00FB2096"/>
    <w:rsid w:val="00FB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 w:type="paragraph" w:styleId="BalloonText">
    <w:name w:val="Balloon Text"/>
    <w:basedOn w:val="Normal"/>
    <w:link w:val="BalloonTextChar"/>
    <w:uiPriority w:val="99"/>
    <w:semiHidden/>
    <w:unhideWhenUsed/>
    <w:rsid w:val="00C23A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8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committees.kccd.edu/bc/committee/assess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Kate Pluta</cp:lastModifiedBy>
  <cp:revision>2</cp:revision>
  <cp:lastPrinted>2016-11-17T15:22:00Z</cp:lastPrinted>
  <dcterms:created xsi:type="dcterms:W3CDTF">2016-11-17T15:22:00Z</dcterms:created>
  <dcterms:modified xsi:type="dcterms:W3CDTF">2016-11-17T15:22:00Z</dcterms:modified>
</cp:coreProperties>
</file>