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A65203"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October 21st</w:t>
            </w:r>
            <w:r w:rsidR="00610060">
              <w:rPr>
                <w:rFonts w:ascii="Lucida Sans Unicode" w:eastAsia="Times New Roman" w:hAnsi="Lucida Sans Unicode" w:cs="Lucida Sans Unicode"/>
                <w:color w:val="000000"/>
                <w:kern w:val="28"/>
                <w:sz w:val="24"/>
                <w:szCs w:val="24"/>
              </w:rPr>
              <w:t xml:space="preserve">, 2016 1030-1200 in </w:t>
            </w:r>
            <w:r w:rsidR="00580332">
              <w:rPr>
                <w:rFonts w:ascii="Lucida Sans Unicode" w:eastAsia="Times New Roman" w:hAnsi="Lucida Sans Unicode" w:cs="Lucida Sans Unicode"/>
                <w:kern w:val="28"/>
                <w:sz w:val="24"/>
                <w:szCs w:val="24"/>
              </w:rPr>
              <w:t>Lev 40</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9B62A4" w:rsidP="00894FC8">
            <w:pPr>
              <w:spacing w:line="240" w:lineRule="auto"/>
              <w:jc w:val="center"/>
              <w:rPr>
                <w:rFonts w:ascii="Times New Roman" w:eastAsia="Times New Roman" w:hAnsi="Times New Roman" w:cs="Times New Roman"/>
                <w:color w:val="000000"/>
                <w:kern w:val="28"/>
                <w:sz w:val="20"/>
                <w:szCs w:val="20"/>
              </w:rPr>
            </w:pPr>
            <w:hyperlink r:id="rId5"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397C90" w:rsidRPr="00E65219" w:rsidTr="00894FC8">
        <w:trPr>
          <w:jc w:val="center"/>
        </w:trPr>
        <w:tc>
          <w:tcPr>
            <w:tcW w:w="2700" w:type="dxa"/>
            <w:vMerge w:val="restart"/>
          </w:tcPr>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t>1</w:t>
            </w:r>
          </w:p>
        </w:tc>
        <w:tc>
          <w:tcPr>
            <w:tcW w:w="7380" w:type="dxa"/>
          </w:tcPr>
          <w:p w:rsidR="00397C90" w:rsidRPr="00E65219" w:rsidRDefault="00397C90" w:rsidP="00FB7189">
            <w:pPr>
              <w:spacing w:beforeLines="60" w:before="144" w:afterLines="60" w:after="144" w:line="240" w:lineRule="auto"/>
            </w:pPr>
            <w:r>
              <w:t xml:space="preserve">Call to Order &amp; </w:t>
            </w:r>
            <w:r w:rsidRPr="00E65219">
              <w:t>Welcome!</w:t>
            </w:r>
            <w:r>
              <w:t xml:space="preserve"> (Kate &amp; Di)</w:t>
            </w:r>
          </w:p>
        </w:tc>
        <w:tc>
          <w:tcPr>
            <w:tcW w:w="900" w:type="dxa"/>
          </w:tcPr>
          <w:p w:rsidR="00397C90" w:rsidRPr="00397C90" w:rsidRDefault="001C287D" w:rsidP="00894FC8">
            <w:pPr>
              <w:spacing w:beforeLines="60" w:before="144" w:afterLines="60" w:after="144" w:line="240" w:lineRule="auto"/>
              <w:jc w:val="center"/>
              <w:rPr>
                <w:sz w:val="20"/>
                <w:szCs w:val="20"/>
              </w:rPr>
            </w:pPr>
            <w:r>
              <w:rPr>
                <w:sz w:val="20"/>
                <w:szCs w:val="20"/>
              </w:rPr>
              <w:t>1</w:t>
            </w:r>
            <w:r w:rsidR="00397C90" w:rsidRP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2</w:t>
            </w:r>
          </w:p>
        </w:tc>
        <w:tc>
          <w:tcPr>
            <w:tcW w:w="7380" w:type="dxa"/>
          </w:tcPr>
          <w:p w:rsidR="00397C90" w:rsidRPr="00E65219" w:rsidRDefault="00397C90" w:rsidP="00FB7189">
            <w:pPr>
              <w:spacing w:beforeLines="60" w:before="144" w:afterLines="60" w:after="144" w:line="240" w:lineRule="auto"/>
            </w:pPr>
            <w:r w:rsidRPr="00E65219">
              <w:t>Today’s Note Taker?</w:t>
            </w:r>
          </w:p>
        </w:tc>
        <w:tc>
          <w:tcPr>
            <w:tcW w:w="900" w:type="dxa"/>
          </w:tcPr>
          <w:p w:rsidR="00397C90" w:rsidRPr="00397C90" w:rsidRDefault="00C52328" w:rsidP="00894FC8">
            <w:pPr>
              <w:spacing w:beforeLines="60" w:before="144" w:afterLines="60" w:after="144" w:line="240" w:lineRule="auto"/>
              <w:jc w:val="center"/>
              <w:rPr>
                <w:sz w:val="20"/>
                <w:szCs w:val="20"/>
              </w:rPr>
            </w:pPr>
            <w:r>
              <w:rPr>
                <w:sz w:val="20"/>
                <w:szCs w:val="20"/>
              </w:rPr>
              <w:t>1</w:t>
            </w:r>
            <w:r w:rsidR="00397C90">
              <w:rPr>
                <w:sz w:val="20"/>
                <w:szCs w:val="20"/>
              </w:rPr>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3</w:t>
            </w:r>
          </w:p>
        </w:tc>
        <w:tc>
          <w:tcPr>
            <w:tcW w:w="7380" w:type="dxa"/>
          </w:tcPr>
          <w:p w:rsidR="00397C90" w:rsidRDefault="00397C90" w:rsidP="00B00881">
            <w:pPr>
              <w:spacing w:beforeLines="60" w:before="144" w:afterLines="60" w:after="144" w:line="240" w:lineRule="auto"/>
            </w:pPr>
            <w:r w:rsidRPr="00E65219">
              <w:t>Review</w:t>
            </w:r>
            <w:r>
              <w:t xml:space="preserve"> and approval of </w:t>
            </w:r>
            <w:r w:rsidR="00A65203">
              <w:t>9/23</w:t>
            </w:r>
            <w:r w:rsidR="00B00881">
              <w:t>/16 minutes</w:t>
            </w:r>
            <w:r w:rsidR="007348E8">
              <w:t xml:space="preserve"> (posted</w:t>
            </w:r>
            <w:r w:rsidR="001C287D">
              <w:t>)</w:t>
            </w:r>
          </w:p>
          <w:p w:rsidR="00A65203" w:rsidRPr="00E65219" w:rsidRDefault="00A65203" w:rsidP="00A65203">
            <w:pPr>
              <w:spacing w:beforeLines="60" w:before="144" w:afterLines="60" w:after="144" w:line="240" w:lineRule="auto"/>
            </w:pPr>
            <w:r>
              <w:t>Proposed revised charge – approved by committee to exec Senate 10/19/16</w:t>
            </w:r>
          </w:p>
        </w:tc>
        <w:tc>
          <w:tcPr>
            <w:tcW w:w="900" w:type="dxa"/>
          </w:tcPr>
          <w:p w:rsidR="00397C90" w:rsidRDefault="001C287D" w:rsidP="00894FC8">
            <w:pPr>
              <w:spacing w:beforeLines="60" w:before="144" w:afterLines="60" w:after="144" w:line="240" w:lineRule="auto"/>
              <w:jc w:val="center"/>
              <w:rPr>
                <w:sz w:val="20"/>
                <w:szCs w:val="20"/>
              </w:rPr>
            </w:pPr>
            <w:r>
              <w:rPr>
                <w:sz w:val="20"/>
                <w:szCs w:val="20"/>
              </w:rPr>
              <w:t>2</w:t>
            </w:r>
            <w:r w:rsidR="00397C90" w:rsidRPr="00397C90">
              <w:rPr>
                <w:sz w:val="20"/>
                <w:szCs w:val="20"/>
              </w:rPr>
              <w:t xml:space="preserve"> min</w:t>
            </w:r>
          </w:p>
          <w:p w:rsidR="00A65203" w:rsidRPr="00397C90" w:rsidRDefault="00A65203" w:rsidP="00A65203">
            <w:pPr>
              <w:spacing w:beforeLines="60" w:before="144" w:afterLines="60" w:after="144" w:line="240" w:lineRule="auto"/>
              <w:jc w:val="center"/>
              <w:rPr>
                <w:sz w:val="20"/>
                <w:szCs w:val="20"/>
              </w:rPr>
            </w:pPr>
            <w:r>
              <w:rPr>
                <w:sz w:val="20"/>
                <w:szCs w:val="20"/>
              </w:rPr>
              <w:t>2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4</w:t>
            </w:r>
          </w:p>
        </w:tc>
        <w:tc>
          <w:tcPr>
            <w:tcW w:w="7380" w:type="dxa"/>
          </w:tcPr>
          <w:p w:rsidR="00397C90" w:rsidRDefault="00B00881" w:rsidP="00FB7189">
            <w:pPr>
              <w:spacing w:beforeLines="60" w:before="144" w:afterLines="60" w:after="144" w:line="240" w:lineRule="auto"/>
            </w:pPr>
            <w:r>
              <w:t>Old Business:</w:t>
            </w:r>
          </w:p>
          <w:p w:rsidR="001C287D" w:rsidRDefault="00A65203" w:rsidP="00B00881">
            <w:pPr>
              <w:pStyle w:val="ListParagraph"/>
              <w:numPr>
                <w:ilvl w:val="0"/>
                <w:numId w:val="3"/>
              </w:numPr>
              <w:spacing w:beforeLines="60" w:before="144" w:afterLines="60" w:after="144" w:line="240" w:lineRule="auto"/>
            </w:pPr>
            <w:r>
              <w:t>Conference attendance</w:t>
            </w:r>
            <w:r w:rsidR="00C15C45">
              <w:t xml:space="preserve"> – 4</w:t>
            </w:r>
            <w:r w:rsidR="00C15C45">
              <w:rPr>
                <w:vertAlign w:val="superscript"/>
              </w:rPr>
              <w:t>th</w:t>
            </w:r>
            <w:r w:rsidR="00C15C45">
              <w:t xml:space="preserve"> Annual SLO Symposium is going to take place on Friday, February 3</w:t>
            </w:r>
            <w:r w:rsidR="00C15C45">
              <w:rPr>
                <w:vertAlign w:val="superscript"/>
              </w:rPr>
              <w:t>rd</w:t>
            </w:r>
            <w:r w:rsidR="00C15C45">
              <w:t>, 2017 at North Orange County Community College District in Anaheim</w:t>
            </w:r>
          </w:p>
          <w:p w:rsidR="001C287D" w:rsidRDefault="009B62A4" w:rsidP="00C15C45">
            <w:pPr>
              <w:spacing w:beforeLines="60" w:before="144" w:afterLines="60" w:after="144" w:line="240" w:lineRule="auto"/>
              <w:ind w:left="360"/>
            </w:pPr>
            <w:hyperlink r:id="rId6" w:history="1">
              <w:r w:rsidR="00C15C45" w:rsidRPr="00206510">
                <w:rPr>
                  <w:rStyle w:val="Hyperlink"/>
                </w:rPr>
                <w:t>http://asccc.org/events/2017-02-03-163000-2017-02-03-230000/student-learning-outcomes-slo-symposium</w:t>
              </w:r>
            </w:hyperlink>
          </w:p>
          <w:p w:rsidR="00C15C45" w:rsidRDefault="00C15C45" w:rsidP="00C15C45">
            <w:pPr>
              <w:spacing w:beforeLines="60" w:before="144" w:afterLines="60" w:after="144" w:line="240" w:lineRule="auto"/>
              <w:ind w:left="360"/>
            </w:pPr>
          </w:p>
          <w:p w:rsidR="00FB2096" w:rsidRDefault="00FB2096" w:rsidP="00A65203">
            <w:pPr>
              <w:pStyle w:val="ListParagraph"/>
              <w:numPr>
                <w:ilvl w:val="0"/>
                <w:numId w:val="3"/>
              </w:numPr>
              <w:spacing w:beforeLines="60" w:before="144" w:afterLines="60" w:after="144" w:line="240" w:lineRule="auto"/>
            </w:pPr>
            <w:proofErr w:type="spellStart"/>
            <w:r>
              <w:t>eLumen</w:t>
            </w:r>
            <w:proofErr w:type="spellEnd"/>
            <w:r w:rsidR="00A65203">
              <w:t xml:space="preserve"> update and information</w:t>
            </w:r>
          </w:p>
          <w:p w:rsidR="001C287D" w:rsidRDefault="00A65203" w:rsidP="00A65203">
            <w:pPr>
              <w:pStyle w:val="ListParagraph"/>
              <w:numPr>
                <w:ilvl w:val="1"/>
                <w:numId w:val="3"/>
              </w:numPr>
              <w:spacing w:beforeLines="60" w:before="144" w:afterLines="60" w:after="144" w:line="240" w:lineRule="auto"/>
            </w:pPr>
            <w:r>
              <w:t xml:space="preserve">  </w:t>
            </w:r>
            <w:r w:rsidR="00C15C45">
              <w:t>data steward</w:t>
            </w:r>
            <w:r>
              <w:t xml:space="preserve">    </w:t>
            </w:r>
          </w:p>
          <w:p w:rsidR="00C15C45" w:rsidRDefault="00C15C45" w:rsidP="00C15C45">
            <w:pPr>
              <w:pStyle w:val="ListParagraph"/>
              <w:numPr>
                <w:ilvl w:val="1"/>
                <w:numId w:val="3"/>
              </w:numPr>
              <w:spacing w:beforeLines="60" w:before="144" w:afterLines="60" w:after="144" w:line="240" w:lineRule="auto"/>
            </w:pPr>
            <w:r>
              <w:t xml:space="preserve">  Faculty training – Spring 2017</w:t>
            </w:r>
          </w:p>
          <w:p w:rsidR="00C15C45" w:rsidRPr="00C15C45" w:rsidRDefault="00C15C45" w:rsidP="00C15C45">
            <w:pPr>
              <w:spacing w:beforeLines="60" w:before="144" w:afterLines="60" w:after="144" w:line="240" w:lineRule="auto"/>
              <w:ind w:left="1080"/>
            </w:pPr>
          </w:p>
          <w:p w:rsidR="001C287D" w:rsidRPr="00E65219" w:rsidRDefault="00A65203" w:rsidP="001C287D">
            <w:pPr>
              <w:pStyle w:val="ListParagraph"/>
              <w:numPr>
                <w:ilvl w:val="0"/>
                <w:numId w:val="3"/>
              </w:numPr>
              <w:spacing w:beforeLines="60" w:before="144" w:afterLines="60" w:after="144" w:line="240" w:lineRule="auto"/>
            </w:pPr>
            <w:r>
              <w:t>Strategic Directions</w:t>
            </w:r>
          </w:p>
        </w:tc>
        <w:tc>
          <w:tcPr>
            <w:tcW w:w="900" w:type="dxa"/>
          </w:tcPr>
          <w:p w:rsidR="00FB2096" w:rsidRDefault="00FB2096" w:rsidP="00894FC8">
            <w:pPr>
              <w:spacing w:beforeLines="60" w:before="144" w:afterLines="60" w:after="144" w:line="240" w:lineRule="auto"/>
              <w:jc w:val="center"/>
              <w:rPr>
                <w:sz w:val="20"/>
                <w:szCs w:val="20"/>
              </w:rPr>
            </w:pPr>
          </w:p>
          <w:p w:rsidR="001C287D" w:rsidRDefault="00A65203" w:rsidP="00894FC8">
            <w:pPr>
              <w:spacing w:beforeLines="60" w:before="144" w:afterLines="60" w:after="144" w:line="240" w:lineRule="auto"/>
              <w:jc w:val="center"/>
              <w:rPr>
                <w:sz w:val="20"/>
                <w:szCs w:val="20"/>
              </w:rPr>
            </w:pPr>
            <w:r>
              <w:rPr>
                <w:sz w:val="20"/>
                <w:szCs w:val="20"/>
              </w:rPr>
              <w:t>1</w:t>
            </w:r>
            <w:r w:rsidR="00C15C45">
              <w:rPr>
                <w:sz w:val="20"/>
                <w:szCs w:val="20"/>
              </w:rPr>
              <w:t>0</w:t>
            </w:r>
            <w:r w:rsidR="001C287D">
              <w:rPr>
                <w:sz w:val="20"/>
                <w:szCs w:val="20"/>
              </w:rPr>
              <w:t xml:space="preserve"> min</w:t>
            </w: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1C287D" w:rsidRDefault="001C287D" w:rsidP="00894FC8">
            <w:pPr>
              <w:spacing w:beforeLines="60" w:before="144" w:afterLines="60" w:after="144" w:line="240" w:lineRule="auto"/>
              <w:jc w:val="center"/>
              <w:rPr>
                <w:sz w:val="20"/>
                <w:szCs w:val="20"/>
              </w:rPr>
            </w:pPr>
          </w:p>
          <w:p w:rsidR="00A65203" w:rsidRDefault="00A65203" w:rsidP="00FB2096">
            <w:pPr>
              <w:spacing w:beforeLines="60" w:before="144" w:afterLines="60" w:after="144" w:line="240" w:lineRule="auto"/>
              <w:jc w:val="center"/>
              <w:rPr>
                <w:sz w:val="20"/>
                <w:szCs w:val="20"/>
              </w:rPr>
            </w:pPr>
          </w:p>
          <w:p w:rsidR="00FB2096" w:rsidRDefault="00C15C45" w:rsidP="00FB2096">
            <w:pPr>
              <w:spacing w:beforeLines="60" w:before="144" w:afterLines="60" w:after="144" w:line="240" w:lineRule="auto"/>
              <w:jc w:val="center"/>
              <w:rPr>
                <w:sz w:val="20"/>
                <w:szCs w:val="20"/>
              </w:rPr>
            </w:pPr>
            <w:r>
              <w:rPr>
                <w:sz w:val="20"/>
                <w:szCs w:val="20"/>
              </w:rPr>
              <w:t>10</w:t>
            </w:r>
            <w:r w:rsidR="00FB2096">
              <w:rPr>
                <w:sz w:val="20"/>
                <w:szCs w:val="20"/>
              </w:rPr>
              <w:t xml:space="preserve"> min</w:t>
            </w:r>
          </w:p>
          <w:p w:rsidR="001C287D" w:rsidRDefault="001C287D" w:rsidP="00FB2096">
            <w:pPr>
              <w:spacing w:beforeLines="60" w:before="144" w:afterLines="60" w:after="144" w:line="240" w:lineRule="auto"/>
              <w:jc w:val="center"/>
              <w:rPr>
                <w:sz w:val="20"/>
                <w:szCs w:val="20"/>
              </w:rPr>
            </w:pPr>
          </w:p>
          <w:p w:rsidR="001C287D" w:rsidRDefault="001C287D" w:rsidP="00FB2096">
            <w:pPr>
              <w:spacing w:beforeLines="60" w:before="144" w:afterLines="60" w:after="144" w:line="240" w:lineRule="auto"/>
              <w:jc w:val="center"/>
              <w:rPr>
                <w:sz w:val="20"/>
                <w:szCs w:val="20"/>
              </w:rPr>
            </w:pPr>
          </w:p>
          <w:p w:rsidR="00A65203" w:rsidRDefault="00A65203" w:rsidP="00FB2096">
            <w:pPr>
              <w:spacing w:beforeLines="60" w:before="144" w:afterLines="60" w:after="144" w:line="240" w:lineRule="auto"/>
              <w:jc w:val="center"/>
              <w:rPr>
                <w:sz w:val="20"/>
                <w:szCs w:val="20"/>
              </w:rPr>
            </w:pPr>
          </w:p>
          <w:p w:rsidR="001C287D" w:rsidRPr="00397C90" w:rsidRDefault="001C287D" w:rsidP="00FB2096">
            <w:pPr>
              <w:spacing w:beforeLines="60" w:before="144" w:afterLines="60" w:after="144" w:line="240" w:lineRule="auto"/>
              <w:jc w:val="center"/>
              <w:rPr>
                <w:sz w:val="20"/>
                <w:szCs w:val="20"/>
              </w:rPr>
            </w:pPr>
            <w:r>
              <w:rPr>
                <w:sz w:val="20"/>
                <w:szCs w:val="20"/>
              </w:rPr>
              <w:t>Defer</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5</w:t>
            </w:r>
          </w:p>
        </w:tc>
        <w:tc>
          <w:tcPr>
            <w:tcW w:w="7380" w:type="dxa"/>
          </w:tcPr>
          <w:p w:rsidR="00397C90" w:rsidRDefault="001C287D" w:rsidP="001C287D">
            <w:pPr>
              <w:spacing w:beforeLines="60" w:before="144" w:afterLines="60" w:after="144" w:line="240" w:lineRule="auto"/>
            </w:pPr>
            <w:r>
              <w:t>Workshop</w:t>
            </w:r>
          </w:p>
          <w:p w:rsidR="00A65203" w:rsidRDefault="00C15C45" w:rsidP="00C15C45">
            <w:pPr>
              <w:pStyle w:val="ListParagraph"/>
              <w:numPr>
                <w:ilvl w:val="0"/>
                <w:numId w:val="7"/>
              </w:numPr>
              <w:spacing w:beforeLines="60" w:before="144" w:afterLines="60" w:after="144" w:line="240" w:lineRule="auto"/>
            </w:pPr>
            <w:r>
              <w:t>“Meaningful Assessment” – currently doing in our departments, what we think it should look like</w:t>
            </w:r>
          </w:p>
          <w:p w:rsidR="00C15C45" w:rsidRDefault="00C15C45" w:rsidP="00C15C45">
            <w:pPr>
              <w:spacing w:beforeLines="60" w:before="144" w:afterLines="60" w:after="144" w:line="240" w:lineRule="auto"/>
              <w:ind w:left="360"/>
            </w:pPr>
          </w:p>
          <w:p w:rsidR="00A65203" w:rsidRDefault="00A65203" w:rsidP="00C15C45">
            <w:pPr>
              <w:pStyle w:val="ListParagraph"/>
              <w:numPr>
                <w:ilvl w:val="0"/>
                <w:numId w:val="4"/>
              </w:numPr>
              <w:spacing w:beforeLines="60" w:before="144" w:afterLines="60" w:after="144" w:line="240" w:lineRule="auto"/>
            </w:pPr>
            <w:r>
              <w:t>SLO development worksheet - discussion</w:t>
            </w:r>
          </w:p>
          <w:p w:rsidR="001C287D" w:rsidRPr="00E65219" w:rsidRDefault="001C287D" w:rsidP="00A65203">
            <w:pPr>
              <w:spacing w:beforeLines="60" w:before="144" w:afterLines="60" w:after="144" w:line="240" w:lineRule="auto"/>
              <w:ind w:left="360"/>
            </w:pPr>
          </w:p>
        </w:tc>
        <w:tc>
          <w:tcPr>
            <w:tcW w:w="900" w:type="dxa"/>
          </w:tcPr>
          <w:p w:rsidR="001C287D" w:rsidRDefault="001C287D" w:rsidP="00894FC8">
            <w:pPr>
              <w:spacing w:beforeLines="60" w:before="144" w:afterLines="60" w:after="144" w:line="240" w:lineRule="auto"/>
              <w:jc w:val="center"/>
              <w:rPr>
                <w:sz w:val="20"/>
                <w:szCs w:val="20"/>
              </w:rPr>
            </w:pPr>
          </w:p>
          <w:p w:rsidR="00397C90" w:rsidRDefault="001C287D" w:rsidP="00894FC8">
            <w:pPr>
              <w:spacing w:beforeLines="60" w:before="144" w:afterLines="60" w:after="144" w:line="240" w:lineRule="auto"/>
              <w:jc w:val="center"/>
              <w:rPr>
                <w:sz w:val="20"/>
                <w:szCs w:val="20"/>
              </w:rPr>
            </w:pPr>
            <w:r>
              <w:rPr>
                <w:sz w:val="20"/>
                <w:szCs w:val="20"/>
              </w:rPr>
              <w:t>3</w:t>
            </w:r>
            <w:r w:rsidR="00397C90" w:rsidRPr="00397C90">
              <w:rPr>
                <w:sz w:val="20"/>
                <w:szCs w:val="20"/>
              </w:rPr>
              <w:t>0 min</w:t>
            </w:r>
          </w:p>
          <w:p w:rsidR="001C287D" w:rsidRDefault="001C287D" w:rsidP="00894FC8">
            <w:pPr>
              <w:spacing w:beforeLines="60" w:before="144" w:afterLines="60" w:after="144" w:line="240" w:lineRule="auto"/>
              <w:jc w:val="center"/>
              <w:rPr>
                <w:sz w:val="20"/>
                <w:szCs w:val="20"/>
              </w:rPr>
            </w:pPr>
          </w:p>
          <w:p w:rsidR="00C15C45" w:rsidRDefault="00C15C45" w:rsidP="001C287D">
            <w:pPr>
              <w:spacing w:beforeLines="60" w:before="144" w:afterLines="60" w:after="144" w:line="240" w:lineRule="auto"/>
              <w:rPr>
                <w:sz w:val="20"/>
                <w:szCs w:val="20"/>
              </w:rPr>
            </w:pPr>
          </w:p>
          <w:p w:rsidR="001C287D" w:rsidRPr="00397C90" w:rsidRDefault="00A65203" w:rsidP="001C287D">
            <w:pPr>
              <w:spacing w:beforeLines="60" w:before="144" w:afterLines="60" w:after="144" w:line="240" w:lineRule="auto"/>
              <w:rPr>
                <w:sz w:val="20"/>
                <w:szCs w:val="20"/>
              </w:rPr>
            </w:pPr>
            <w:r>
              <w:rPr>
                <w:sz w:val="20"/>
                <w:szCs w:val="20"/>
              </w:rPr>
              <w:t>defer</w:t>
            </w:r>
          </w:p>
        </w:tc>
      </w:tr>
      <w:tr w:rsidR="00397C90" w:rsidRPr="00E65219" w:rsidTr="00894FC8">
        <w:trPr>
          <w:jc w:val="center"/>
        </w:trPr>
        <w:tc>
          <w:tcPr>
            <w:tcW w:w="2700" w:type="dxa"/>
            <w:vMerge/>
          </w:tcPr>
          <w:p w:rsidR="00397C90"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6</w:t>
            </w:r>
          </w:p>
        </w:tc>
        <w:tc>
          <w:tcPr>
            <w:tcW w:w="7380" w:type="dxa"/>
          </w:tcPr>
          <w:p w:rsidR="00397C90" w:rsidRDefault="001C287D" w:rsidP="00FB7189">
            <w:pPr>
              <w:spacing w:beforeLines="60" w:before="144" w:afterLines="60" w:after="144" w:line="240" w:lineRule="auto"/>
            </w:pPr>
            <w:r>
              <w:t>Future Items</w:t>
            </w:r>
          </w:p>
          <w:p w:rsidR="00397C90" w:rsidRPr="00A65203" w:rsidRDefault="00397C90" w:rsidP="00FB7189">
            <w:pPr>
              <w:pStyle w:val="ListParagraph"/>
              <w:numPr>
                <w:ilvl w:val="0"/>
                <w:numId w:val="2"/>
              </w:numPr>
              <w:spacing w:beforeLines="60" w:before="144" w:afterLines="60" w:after="144" w:line="240" w:lineRule="auto"/>
            </w:pPr>
            <w:r>
              <w:t>Flex workshops on SLO’s development</w:t>
            </w:r>
            <w:r w:rsidR="00610060">
              <w:t>, Assessment</w:t>
            </w:r>
            <w:r w:rsidR="00A65203">
              <w:t xml:space="preserve"> </w:t>
            </w:r>
            <w:r w:rsidR="00A65203">
              <w:rPr>
                <w:b/>
              </w:rPr>
              <w:t>–</w:t>
            </w:r>
            <w:proofErr w:type="spellStart"/>
            <w:r w:rsidR="00A65203">
              <w:rPr>
                <w:b/>
              </w:rPr>
              <w:t>eLUMEN</w:t>
            </w:r>
            <w:proofErr w:type="spellEnd"/>
          </w:p>
          <w:p w:rsidR="00397C90" w:rsidRDefault="00A65203" w:rsidP="00C15C45">
            <w:pPr>
              <w:pStyle w:val="ListParagraph"/>
              <w:numPr>
                <w:ilvl w:val="0"/>
                <w:numId w:val="2"/>
              </w:numPr>
              <w:spacing w:beforeLines="60" w:before="144" w:afterLines="60" w:after="144" w:line="240" w:lineRule="auto"/>
            </w:pPr>
            <w:r>
              <w:t>Develop BC Assessment Handbook</w:t>
            </w:r>
          </w:p>
        </w:tc>
        <w:tc>
          <w:tcPr>
            <w:tcW w:w="900" w:type="dxa"/>
          </w:tcPr>
          <w:p w:rsidR="00397C90" w:rsidRDefault="00397C90" w:rsidP="00A65203">
            <w:pPr>
              <w:spacing w:beforeLines="60" w:before="144" w:afterLines="60" w:after="144" w:line="276" w:lineRule="auto"/>
              <w:jc w:val="center"/>
              <w:rPr>
                <w:sz w:val="20"/>
                <w:szCs w:val="20"/>
              </w:rPr>
            </w:pPr>
          </w:p>
          <w:p w:rsidR="00A65203" w:rsidRDefault="00A65203" w:rsidP="00C15C45">
            <w:pPr>
              <w:spacing w:line="276" w:lineRule="auto"/>
              <w:jc w:val="center"/>
              <w:rPr>
                <w:sz w:val="20"/>
                <w:szCs w:val="20"/>
              </w:rPr>
            </w:pPr>
            <w:r>
              <w:rPr>
                <w:sz w:val="20"/>
                <w:szCs w:val="20"/>
              </w:rPr>
              <w:t>Defer</w:t>
            </w:r>
          </w:p>
          <w:p w:rsidR="00A65203" w:rsidRDefault="00A65203" w:rsidP="00A65203">
            <w:pPr>
              <w:spacing w:line="276" w:lineRule="auto"/>
              <w:jc w:val="center"/>
              <w:rPr>
                <w:sz w:val="20"/>
                <w:szCs w:val="20"/>
              </w:rPr>
            </w:pPr>
            <w:r>
              <w:rPr>
                <w:sz w:val="20"/>
                <w:szCs w:val="20"/>
              </w:rPr>
              <w:t>Defer</w:t>
            </w:r>
          </w:p>
          <w:p w:rsidR="00A65203" w:rsidRPr="00397C90" w:rsidRDefault="00A65203" w:rsidP="00894FC8">
            <w:pPr>
              <w:spacing w:beforeLines="60" w:before="144" w:afterLines="60" w:after="144" w:line="240" w:lineRule="auto"/>
              <w:jc w:val="center"/>
              <w:rPr>
                <w:sz w:val="20"/>
                <w:szCs w:val="20"/>
              </w:rPr>
            </w:pP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7</w:t>
            </w:r>
          </w:p>
        </w:tc>
        <w:tc>
          <w:tcPr>
            <w:tcW w:w="7380" w:type="dxa"/>
          </w:tcPr>
          <w:p w:rsidR="00397C90" w:rsidRDefault="00397C90" w:rsidP="00FB7189">
            <w:pPr>
              <w:spacing w:beforeLines="60" w:before="144" w:afterLines="60" w:after="144" w:line="240" w:lineRule="auto"/>
            </w:pPr>
            <w:r>
              <w:t>Action Items for next meeting;</w:t>
            </w:r>
          </w:p>
          <w:p w:rsidR="00397C90" w:rsidRPr="003D4E03" w:rsidRDefault="001C287D" w:rsidP="00A65203">
            <w:pPr>
              <w:pStyle w:val="ListParagraph"/>
              <w:numPr>
                <w:ilvl w:val="0"/>
                <w:numId w:val="1"/>
              </w:numPr>
              <w:spacing w:beforeLines="60" w:before="144" w:afterLines="60" w:after="144" w:line="240" w:lineRule="auto"/>
            </w:pPr>
            <w:r>
              <w:t>Assessment info</w:t>
            </w:r>
            <w:r w:rsidR="00D42B56">
              <w:t xml:space="preserve"> </w:t>
            </w:r>
            <w:r w:rsidR="00A65203">
              <w:t>from Program Review</w:t>
            </w:r>
            <w:r w:rsidR="00D42B56">
              <w:t>, list of all active courses</w:t>
            </w:r>
          </w:p>
        </w:tc>
        <w:tc>
          <w:tcPr>
            <w:tcW w:w="900" w:type="dxa"/>
          </w:tcPr>
          <w:p w:rsidR="00397C90" w:rsidRPr="00397C90" w:rsidRDefault="00397C90" w:rsidP="00894FC8">
            <w:pPr>
              <w:spacing w:beforeLines="60" w:before="144" w:afterLines="60" w:after="144" w:line="240" w:lineRule="auto"/>
              <w:jc w:val="center"/>
              <w:rPr>
                <w:sz w:val="20"/>
                <w:szCs w:val="20"/>
              </w:rPr>
            </w:pP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397C90" w:rsidP="00894FC8">
            <w:pPr>
              <w:spacing w:beforeLines="60" w:before="144" w:afterLines="60" w:after="144" w:line="240" w:lineRule="auto"/>
              <w:jc w:val="center"/>
            </w:pPr>
          </w:p>
        </w:tc>
        <w:tc>
          <w:tcPr>
            <w:tcW w:w="7380" w:type="dxa"/>
          </w:tcPr>
          <w:p w:rsidR="00397C90" w:rsidRDefault="00397C90" w:rsidP="001C287D">
            <w:pPr>
              <w:spacing w:beforeLines="60" w:before="144" w:afterLines="60" w:after="144" w:line="240" w:lineRule="auto"/>
            </w:pPr>
            <w:r>
              <w:t xml:space="preserve">Next Meeting: </w:t>
            </w:r>
            <w:r w:rsidR="00A65203">
              <w:t>November 4</w:t>
            </w:r>
            <w:r w:rsidR="001C287D">
              <w:t>th</w:t>
            </w:r>
            <w:r>
              <w:t xml:space="preserve">, 2016 from 1030-1200 in </w:t>
            </w:r>
            <w:r w:rsidR="001C287D">
              <w:t>Lev 40</w:t>
            </w:r>
          </w:p>
          <w:p w:rsidR="001C287D" w:rsidRPr="001C287D" w:rsidRDefault="001C287D" w:rsidP="00A65203">
            <w:pPr>
              <w:spacing w:beforeLines="60" w:before="144" w:afterLines="60" w:after="144" w:line="240" w:lineRule="auto"/>
              <w:rPr>
                <w:i/>
              </w:rPr>
            </w:pPr>
            <w:r w:rsidRPr="001C287D">
              <w:rPr>
                <w:i/>
              </w:rPr>
              <w:t xml:space="preserve">     Snacks – </w:t>
            </w:r>
            <w:r w:rsidR="00C15C45">
              <w:rPr>
                <w:i/>
              </w:rPr>
              <w:t xml:space="preserve">Ronnie Knabe </w:t>
            </w:r>
            <w:proofErr w:type="gramStart"/>
            <w:r w:rsidR="00C15C45">
              <w:rPr>
                <w:i/>
              </w:rPr>
              <w:t>&amp; ??</w:t>
            </w:r>
            <w:proofErr w:type="gramEnd"/>
          </w:p>
        </w:tc>
        <w:tc>
          <w:tcPr>
            <w:tcW w:w="900" w:type="dxa"/>
          </w:tcPr>
          <w:p w:rsidR="00397C90" w:rsidRPr="00397C90" w:rsidRDefault="00397C90" w:rsidP="00894FC8">
            <w:pPr>
              <w:spacing w:beforeLines="60" w:before="144" w:afterLines="60" w:after="144" w:line="240" w:lineRule="auto"/>
              <w:jc w:val="center"/>
              <w:rPr>
                <w:sz w:val="20"/>
                <w:szCs w:val="20"/>
              </w:rPr>
            </w:pPr>
          </w:p>
        </w:tc>
      </w:tr>
    </w:tbl>
    <w:p w:rsidR="00F43653" w:rsidRDefault="00F43653" w:rsidP="007348E8">
      <w:pPr>
        <w:spacing w:after="200" w:line="276" w:lineRule="auto"/>
      </w:pPr>
    </w:p>
    <w:sectPr w:rsidR="00F43653" w:rsidSect="00C15C4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54CF"/>
    <w:multiLevelType w:val="hybridMultilevel"/>
    <w:tmpl w:val="AB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B5497"/>
    <w:multiLevelType w:val="hybridMultilevel"/>
    <w:tmpl w:val="D20A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6" w15:restartNumberingAfterBreak="0">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F7B6A"/>
    <w:rsid w:val="001C287D"/>
    <w:rsid w:val="001F186B"/>
    <w:rsid w:val="002242C1"/>
    <w:rsid w:val="00397C90"/>
    <w:rsid w:val="003D4E03"/>
    <w:rsid w:val="0040011A"/>
    <w:rsid w:val="00580332"/>
    <w:rsid w:val="00610060"/>
    <w:rsid w:val="00647BB3"/>
    <w:rsid w:val="00731ED9"/>
    <w:rsid w:val="007348E8"/>
    <w:rsid w:val="00894FC8"/>
    <w:rsid w:val="008974E0"/>
    <w:rsid w:val="009B01CE"/>
    <w:rsid w:val="009B62A4"/>
    <w:rsid w:val="00A65203"/>
    <w:rsid w:val="00A66552"/>
    <w:rsid w:val="00B00881"/>
    <w:rsid w:val="00C15C45"/>
    <w:rsid w:val="00C52328"/>
    <w:rsid w:val="00CF1D8E"/>
    <w:rsid w:val="00D42B56"/>
    <w:rsid w:val="00F43653"/>
    <w:rsid w:val="00FB2096"/>
    <w:rsid w:val="00F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cc.org/events/2017-02-03-163000-2017-02-03-230000/student-learning-outcomes-slo-symposium" TargetMode="External"/><Relationship Id="rId5" Type="http://schemas.openxmlformats.org/officeDocument/2006/relationships/hyperlink" Target="https://committees.kccd.edu/bc/committee/asse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Kate Pluta</cp:lastModifiedBy>
  <cp:revision>2</cp:revision>
  <cp:lastPrinted>2016-08-25T19:22:00Z</cp:lastPrinted>
  <dcterms:created xsi:type="dcterms:W3CDTF">2016-10-19T15:33:00Z</dcterms:created>
  <dcterms:modified xsi:type="dcterms:W3CDTF">2016-10-19T15:33:00Z</dcterms:modified>
</cp:coreProperties>
</file>