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33" w:rsidRPr="008B218F" w:rsidRDefault="00640833" w:rsidP="00946FE5">
      <w:pPr>
        <w:spacing w:beforeLines="60" w:before="144" w:afterLines="60" w:after="144" w:line="360" w:lineRule="auto"/>
      </w:pPr>
    </w:p>
    <w:tbl>
      <w:tblPr>
        <w:tblStyle w:val="TableGrid"/>
        <w:tblW w:w="0" w:type="auto"/>
        <w:tblLook w:val="04A0" w:firstRow="1" w:lastRow="0" w:firstColumn="1" w:lastColumn="0" w:noHBand="0" w:noVBand="1"/>
      </w:tblPr>
      <w:tblGrid>
        <w:gridCol w:w="558"/>
        <w:gridCol w:w="7767"/>
        <w:gridCol w:w="1251"/>
      </w:tblGrid>
      <w:tr w:rsidR="00640833" w:rsidTr="0040668D">
        <w:tc>
          <w:tcPr>
            <w:tcW w:w="9576" w:type="dxa"/>
            <w:gridSpan w:val="3"/>
            <w:shd w:val="clear" w:color="auto" w:fill="E5B8B7" w:themeFill="accent2" w:themeFillTint="66"/>
          </w:tcPr>
          <w:p w:rsidR="00640833" w:rsidRPr="00EF1345" w:rsidRDefault="00640833" w:rsidP="00946FE5">
            <w:pPr>
              <w:spacing w:beforeLines="60" w:before="144" w:afterLines="60" w:after="144"/>
              <w:jc w:val="center"/>
              <w:rPr>
                <w:b/>
                <w:sz w:val="28"/>
                <w:szCs w:val="28"/>
              </w:rPr>
            </w:pPr>
            <w:r w:rsidRPr="00EF1345">
              <w:rPr>
                <w:b/>
                <w:sz w:val="28"/>
                <w:szCs w:val="28"/>
              </w:rPr>
              <w:t>Assessment Committee</w:t>
            </w:r>
          </w:p>
          <w:p w:rsidR="00640833" w:rsidRDefault="00640833" w:rsidP="00946FE5">
            <w:pPr>
              <w:pStyle w:val="ListParagraph"/>
              <w:spacing w:beforeLines="60" w:before="144" w:afterLines="60" w:after="144"/>
              <w:jc w:val="center"/>
            </w:pPr>
            <w:r>
              <w:t>Friday, April 15, 10:30-12:00 LA224, and Thursday, May 5, 3:30-5:00 LA225</w:t>
            </w:r>
          </w:p>
        </w:tc>
      </w:tr>
      <w:tr w:rsidR="00640833" w:rsidTr="00946FE5">
        <w:tc>
          <w:tcPr>
            <w:tcW w:w="558" w:type="dxa"/>
            <w:vAlign w:val="center"/>
          </w:tcPr>
          <w:p w:rsidR="00640833" w:rsidRDefault="00946FE5" w:rsidP="00946FE5">
            <w:pPr>
              <w:spacing w:beforeLines="60" w:before="144" w:afterLines="60" w:after="144"/>
              <w:jc w:val="center"/>
            </w:pPr>
            <w:r>
              <w:t>1</w:t>
            </w:r>
          </w:p>
        </w:tc>
        <w:tc>
          <w:tcPr>
            <w:tcW w:w="7767" w:type="dxa"/>
          </w:tcPr>
          <w:p w:rsidR="00640833" w:rsidRPr="00A13EB0" w:rsidRDefault="00640833" w:rsidP="00946FE5">
            <w:pPr>
              <w:spacing w:beforeLines="60" w:before="144" w:afterLines="60" w:after="144"/>
              <w:rPr>
                <w:b/>
              </w:rPr>
            </w:pPr>
            <w:r w:rsidRPr="00A13EB0">
              <w:rPr>
                <w:b/>
              </w:rPr>
              <w:t>Introductions</w:t>
            </w:r>
          </w:p>
          <w:p w:rsidR="00640833" w:rsidRDefault="00640833" w:rsidP="00946FE5">
            <w:pPr>
              <w:spacing w:beforeLines="60" w:before="144" w:afterLines="60" w:after="144"/>
            </w:pPr>
            <w:r>
              <w:t>David Neville, Kate Pluta, Liz Rozell, Helen Acosta, Faith Bradham, Pam Davis, Chris Dison, Darrin Ekern, Justin Flint, John Hart, Michelle Hart, Alex Henderson, Dianthe Hoffman, Lora Larkin, Peter LeGrant, David Moton, Lillian Pimentel-Stratton, Cynthia Powell, Gayle Richardson, Deborah Rosenthal, Isaac Vannasone, Mindy Wilmot</w:t>
            </w:r>
          </w:p>
        </w:tc>
        <w:tc>
          <w:tcPr>
            <w:tcW w:w="1251" w:type="dxa"/>
            <w:vAlign w:val="center"/>
          </w:tcPr>
          <w:p w:rsidR="00640833" w:rsidRDefault="00640833" w:rsidP="00946FE5">
            <w:pPr>
              <w:spacing w:beforeLines="60" w:before="144" w:afterLines="60" w:after="144"/>
              <w:jc w:val="center"/>
            </w:pPr>
            <w:r>
              <w:t>5</w:t>
            </w:r>
          </w:p>
        </w:tc>
      </w:tr>
      <w:tr w:rsidR="00640833" w:rsidTr="00946FE5">
        <w:tc>
          <w:tcPr>
            <w:tcW w:w="558" w:type="dxa"/>
            <w:vAlign w:val="center"/>
          </w:tcPr>
          <w:p w:rsidR="00640833" w:rsidRDefault="00946FE5" w:rsidP="00946FE5">
            <w:pPr>
              <w:spacing w:beforeLines="60" w:before="144" w:afterLines="60" w:after="144"/>
              <w:jc w:val="center"/>
            </w:pPr>
            <w:r>
              <w:t>2</w:t>
            </w:r>
          </w:p>
        </w:tc>
        <w:tc>
          <w:tcPr>
            <w:tcW w:w="7767" w:type="dxa"/>
          </w:tcPr>
          <w:p w:rsidR="00640833" w:rsidRDefault="00640833" w:rsidP="00946FE5">
            <w:pPr>
              <w:spacing w:beforeLines="60" w:before="144" w:afterLines="60" w:after="144"/>
              <w:rPr>
                <w:b/>
              </w:rPr>
            </w:pPr>
            <w:r w:rsidRPr="00A13EB0">
              <w:rPr>
                <w:b/>
              </w:rPr>
              <w:t>February 11, 2016 notes for approval</w:t>
            </w:r>
            <w:r>
              <w:rPr>
                <w:b/>
              </w:rPr>
              <w:t xml:space="preserve"> (none taken)</w:t>
            </w:r>
          </w:p>
          <w:p w:rsidR="00640833" w:rsidRPr="00A13EB0" w:rsidRDefault="00640833" w:rsidP="00946FE5">
            <w:pPr>
              <w:spacing w:beforeLines="60" w:before="144" w:afterLines="60" w:after="144"/>
              <w:rPr>
                <w:b/>
              </w:rPr>
            </w:pPr>
            <w:r>
              <w:rPr>
                <w:b/>
              </w:rPr>
              <w:t>Thursday, April 7 notes (John Hart); Friday, April 8 notes (</w:t>
            </w:r>
            <w:r w:rsidR="00946FE5">
              <w:rPr>
                <w:b/>
              </w:rPr>
              <w:t>Dave Moton</w:t>
            </w:r>
            <w:r>
              <w:rPr>
                <w:b/>
              </w:rPr>
              <w:t>)</w:t>
            </w:r>
          </w:p>
          <w:p w:rsidR="00640833" w:rsidRPr="00946FE5" w:rsidRDefault="00640833" w:rsidP="00946FE5">
            <w:pPr>
              <w:spacing w:beforeLines="60" w:before="144" w:afterLines="60" w:after="144"/>
              <w:rPr>
                <w:i/>
              </w:rPr>
            </w:pPr>
            <w:r w:rsidRPr="00946FE5">
              <w:rPr>
                <w:i/>
              </w:rPr>
              <w:t>Today’s note taker?</w:t>
            </w:r>
          </w:p>
        </w:tc>
        <w:tc>
          <w:tcPr>
            <w:tcW w:w="1251" w:type="dxa"/>
            <w:vAlign w:val="center"/>
          </w:tcPr>
          <w:p w:rsidR="00640833" w:rsidRDefault="00353A3C" w:rsidP="00946FE5">
            <w:pPr>
              <w:spacing w:beforeLines="60" w:before="144" w:afterLines="60" w:after="144"/>
              <w:jc w:val="center"/>
            </w:pPr>
            <w:r>
              <w:t>5</w:t>
            </w:r>
          </w:p>
        </w:tc>
      </w:tr>
      <w:tr w:rsidR="00640833" w:rsidTr="00946FE5">
        <w:tc>
          <w:tcPr>
            <w:tcW w:w="558" w:type="dxa"/>
            <w:vAlign w:val="center"/>
          </w:tcPr>
          <w:p w:rsidR="00640833" w:rsidRDefault="00946FE5" w:rsidP="00946FE5">
            <w:pPr>
              <w:spacing w:beforeLines="60" w:before="144" w:afterLines="60" w:after="144" w:line="360" w:lineRule="auto"/>
              <w:jc w:val="center"/>
            </w:pPr>
            <w:r>
              <w:t>3</w:t>
            </w:r>
          </w:p>
        </w:tc>
        <w:tc>
          <w:tcPr>
            <w:tcW w:w="7767" w:type="dxa"/>
          </w:tcPr>
          <w:p w:rsidR="00640833" w:rsidRPr="00A13EB0" w:rsidRDefault="00640833" w:rsidP="00946FE5">
            <w:pPr>
              <w:spacing w:beforeLines="60" w:before="144" w:afterLines="60" w:after="144" w:line="360" w:lineRule="auto"/>
              <w:rPr>
                <w:b/>
              </w:rPr>
            </w:pPr>
            <w:r w:rsidRPr="00A13EB0">
              <w:rPr>
                <w:b/>
              </w:rPr>
              <w:t xml:space="preserve">Update on ACCJC Annual Report </w:t>
            </w:r>
            <w:r w:rsidR="00946FE5">
              <w:rPr>
                <w:b/>
              </w:rPr>
              <w:t>turned in</w:t>
            </w:r>
            <w:r w:rsidRPr="00A13EB0">
              <w:rPr>
                <w:b/>
              </w:rPr>
              <w:t xml:space="preserve"> March 31, 2016</w:t>
            </w:r>
            <w:r w:rsidR="00946FE5">
              <w:rPr>
                <w:b/>
              </w:rPr>
              <w:t xml:space="preserve">:  </w:t>
            </w:r>
            <w:r w:rsidR="00946FE5" w:rsidRPr="00946FE5">
              <w:t>100% of assessments (by individual course or following program’s assessment plan/timetable/calendar</w:t>
            </w:r>
            <w:r w:rsidR="00946FE5">
              <w:t>)</w:t>
            </w:r>
          </w:p>
        </w:tc>
        <w:tc>
          <w:tcPr>
            <w:tcW w:w="1251" w:type="dxa"/>
            <w:vAlign w:val="center"/>
          </w:tcPr>
          <w:p w:rsidR="00353A3C" w:rsidRDefault="00353A3C" w:rsidP="00946FE5">
            <w:pPr>
              <w:spacing w:beforeLines="60" w:before="144" w:afterLines="60" w:after="144"/>
              <w:jc w:val="center"/>
            </w:pPr>
            <w:r>
              <w:t>Liz</w:t>
            </w:r>
          </w:p>
          <w:p w:rsidR="00640833" w:rsidRDefault="00640833" w:rsidP="00946FE5">
            <w:pPr>
              <w:spacing w:beforeLines="60" w:before="144" w:afterLines="60" w:after="144"/>
              <w:jc w:val="center"/>
            </w:pPr>
            <w:r>
              <w:t>5</w:t>
            </w:r>
          </w:p>
        </w:tc>
      </w:tr>
      <w:tr w:rsidR="00640833" w:rsidTr="00946FE5">
        <w:tc>
          <w:tcPr>
            <w:tcW w:w="558" w:type="dxa"/>
            <w:vAlign w:val="center"/>
          </w:tcPr>
          <w:p w:rsidR="00640833" w:rsidRDefault="00946FE5" w:rsidP="00946FE5">
            <w:pPr>
              <w:spacing w:beforeLines="60" w:before="144" w:afterLines="60" w:after="144"/>
              <w:jc w:val="center"/>
            </w:pPr>
            <w:r>
              <w:t>4</w:t>
            </w:r>
          </w:p>
        </w:tc>
        <w:tc>
          <w:tcPr>
            <w:tcW w:w="7767" w:type="dxa"/>
          </w:tcPr>
          <w:p w:rsidR="00640833" w:rsidRDefault="00640833" w:rsidP="00946FE5">
            <w:pPr>
              <w:spacing w:beforeLines="60" w:before="144" w:afterLines="60" w:after="144"/>
            </w:pPr>
            <w:r w:rsidRPr="00A13EB0">
              <w:rPr>
                <w:b/>
              </w:rPr>
              <w:t xml:space="preserve">Year-end Report for Strategic Directions with Action </w:t>
            </w:r>
            <w:proofErr w:type="gramStart"/>
            <w:r w:rsidRPr="00A13EB0">
              <w:rPr>
                <w:b/>
              </w:rPr>
              <w:t>Plans</w:t>
            </w:r>
            <w:r w:rsidRPr="008B218F">
              <w:t xml:space="preserve">  See</w:t>
            </w:r>
            <w:proofErr w:type="gramEnd"/>
            <w:r w:rsidRPr="008B218F">
              <w:t xml:space="preserve"> </w:t>
            </w:r>
            <w:hyperlink r:id="rId6" w:history="1">
              <w:r w:rsidRPr="008B218F">
                <w:rPr>
                  <w:rStyle w:val="Hyperlink"/>
                </w:rPr>
                <w:t>https://www.bakersfieldcollege.edu/scorecard/strategic-directions</w:t>
              </w:r>
            </w:hyperlink>
            <w:r>
              <w:t xml:space="preserve"> for college report and how the information is reported.</w:t>
            </w:r>
          </w:p>
        </w:tc>
        <w:tc>
          <w:tcPr>
            <w:tcW w:w="1251" w:type="dxa"/>
            <w:vAlign w:val="center"/>
          </w:tcPr>
          <w:p w:rsidR="00353A3C" w:rsidRDefault="00353A3C" w:rsidP="00946FE5">
            <w:pPr>
              <w:spacing w:beforeLines="60" w:before="144" w:afterLines="60" w:after="144"/>
              <w:jc w:val="center"/>
            </w:pPr>
            <w:r>
              <w:t>Liz</w:t>
            </w:r>
          </w:p>
          <w:p w:rsidR="00640833" w:rsidRDefault="00946FE5" w:rsidP="00946FE5">
            <w:pPr>
              <w:spacing w:beforeLines="60" w:before="144" w:afterLines="60" w:after="144"/>
              <w:jc w:val="center"/>
            </w:pPr>
            <w:r>
              <w:t>10</w:t>
            </w:r>
          </w:p>
        </w:tc>
      </w:tr>
      <w:tr w:rsidR="00946FE5" w:rsidTr="00946FE5">
        <w:tc>
          <w:tcPr>
            <w:tcW w:w="558" w:type="dxa"/>
            <w:vAlign w:val="center"/>
          </w:tcPr>
          <w:p w:rsidR="00946FE5" w:rsidRDefault="00946FE5" w:rsidP="00946FE5">
            <w:pPr>
              <w:spacing w:beforeLines="60" w:before="144" w:afterLines="60" w:after="144"/>
              <w:jc w:val="center"/>
            </w:pPr>
            <w:r>
              <w:t>5</w:t>
            </w:r>
          </w:p>
        </w:tc>
        <w:tc>
          <w:tcPr>
            <w:tcW w:w="7767" w:type="dxa"/>
          </w:tcPr>
          <w:p w:rsidR="00946FE5" w:rsidRPr="00A13EB0" w:rsidRDefault="00946FE5" w:rsidP="00946FE5">
            <w:pPr>
              <w:spacing w:beforeLines="60" w:before="144" w:afterLines="60" w:after="144"/>
              <w:rPr>
                <w:b/>
              </w:rPr>
            </w:pPr>
            <w:r w:rsidRPr="00946FE5">
              <w:rPr>
                <w:b/>
              </w:rPr>
              <w:t>The approval process for SLOs</w:t>
            </w:r>
            <w:r w:rsidRPr="00946FE5">
              <w:t xml:space="preserve"> – CurricUNET and eLumen</w:t>
            </w:r>
            <w:r>
              <w:t xml:space="preserve">:  </w:t>
            </w:r>
            <w:r w:rsidRPr="00946FE5">
              <w:t>What are we dealing with and what should it look like.</w:t>
            </w:r>
          </w:p>
        </w:tc>
        <w:tc>
          <w:tcPr>
            <w:tcW w:w="1251" w:type="dxa"/>
            <w:vAlign w:val="center"/>
          </w:tcPr>
          <w:p w:rsidR="00353A3C" w:rsidRDefault="00353A3C" w:rsidP="00946FE5">
            <w:pPr>
              <w:spacing w:beforeLines="60" w:before="144" w:afterLines="60" w:after="144"/>
              <w:jc w:val="center"/>
            </w:pPr>
            <w:r>
              <w:t>David</w:t>
            </w:r>
          </w:p>
          <w:p w:rsidR="00946FE5" w:rsidRDefault="00946FE5" w:rsidP="00946FE5">
            <w:pPr>
              <w:spacing w:beforeLines="60" w:before="144" w:afterLines="60" w:after="144"/>
              <w:jc w:val="center"/>
            </w:pPr>
            <w:r>
              <w:t>15</w:t>
            </w:r>
          </w:p>
        </w:tc>
      </w:tr>
      <w:tr w:rsidR="00946FE5" w:rsidTr="00946FE5">
        <w:tc>
          <w:tcPr>
            <w:tcW w:w="558" w:type="dxa"/>
            <w:vAlign w:val="center"/>
          </w:tcPr>
          <w:p w:rsidR="00946FE5" w:rsidRDefault="00946FE5" w:rsidP="00946FE5">
            <w:pPr>
              <w:spacing w:beforeLines="60" w:before="144" w:afterLines="60" w:after="144"/>
              <w:jc w:val="center"/>
            </w:pPr>
            <w:r>
              <w:t>6</w:t>
            </w:r>
          </w:p>
        </w:tc>
        <w:tc>
          <w:tcPr>
            <w:tcW w:w="7767" w:type="dxa"/>
          </w:tcPr>
          <w:p w:rsidR="00946FE5" w:rsidRPr="00946FE5" w:rsidRDefault="00946FE5" w:rsidP="00946FE5">
            <w:pPr>
              <w:spacing w:beforeLines="60" w:before="144" w:afterLines="60" w:after="144"/>
            </w:pPr>
            <w:r w:rsidRPr="00946FE5">
              <w:rPr>
                <w:b/>
              </w:rPr>
              <w:t>Brief presentation</w:t>
            </w:r>
            <w:r>
              <w:t>—Deborah Rosenthal</w:t>
            </w:r>
          </w:p>
        </w:tc>
        <w:tc>
          <w:tcPr>
            <w:tcW w:w="1251" w:type="dxa"/>
            <w:vAlign w:val="center"/>
          </w:tcPr>
          <w:p w:rsidR="00353A3C" w:rsidRDefault="00353A3C" w:rsidP="00946FE5">
            <w:pPr>
              <w:spacing w:beforeLines="60" w:before="144" w:afterLines="60" w:after="144"/>
              <w:jc w:val="center"/>
            </w:pPr>
            <w:r>
              <w:t>Deborah</w:t>
            </w:r>
          </w:p>
          <w:p w:rsidR="00946FE5" w:rsidRDefault="00946FE5" w:rsidP="00946FE5">
            <w:pPr>
              <w:spacing w:beforeLines="60" w:before="144" w:afterLines="60" w:after="144"/>
              <w:jc w:val="center"/>
            </w:pPr>
            <w:r>
              <w:t>15</w:t>
            </w:r>
          </w:p>
        </w:tc>
      </w:tr>
      <w:tr w:rsidR="00640833" w:rsidTr="00946FE5">
        <w:tc>
          <w:tcPr>
            <w:tcW w:w="558" w:type="dxa"/>
            <w:vAlign w:val="center"/>
          </w:tcPr>
          <w:p w:rsidR="00640833" w:rsidRPr="00946FE5" w:rsidRDefault="00946FE5" w:rsidP="00946FE5">
            <w:pPr>
              <w:spacing w:beforeLines="60" w:before="144" w:afterLines="60" w:after="144" w:line="360" w:lineRule="auto"/>
              <w:jc w:val="center"/>
            </w:pPr>
            <w:r>
              <w:t>7</w:t>
            </w:r>
          </w:p>
        </w:tc>
        <w:tc>
          <w:tcPr>
            <w:tcW w:w="7767" w:type="dxa"/>
          </w:tcPr>
          <w:p w:rsidR="00640833" w:rsidRPr="00E07DEF" w:rsidRDefault="00946FE5" w:rsidP="00946FE5">
            <w:pPr>
              <w:spacing w:beforeLines="60" w:before="144" w:afterLines="60" w:after="144" w:line="360" w:lineRule="auto"/>
              <w:rPr>
                <w:b/>
              </w:rPr>
            </w:pPr>
            <w:r w:rsidRPr="00946FE5">
              <w:rPr>
                <w:b/>
              </w:rPr>
              <w:t>Sched</w:t>
            </w:r>
            <w:r w:rsidRPr="00946FE5">
              <w:rPr>
                <w:b/>
              </w:rPr>
              <w:t>ule for 2016-17:</w:t>
            </w:r>
            <w:r>
              <w:t xml:space="preserve">  2 Fridays a month, 10:30 to 12:00, dates to be determined</w:t>
            </w:r>
          </w:p>
        </w:tc>
        <w:tc>
          <w:tcPr>
            <w:tcW w:w="1251" w:type="dxa"/>
            <w:vAlign w:val="center"/>
          </w:tcPr>
          <w:p w:rsidR="00640833" w:rsidRDefault="00353A3C" w:rsidP="00946FE5">
            <w:pPr>
              <w:spacing w:beforeLines="60" w:before="144" w:afterLines="60" w:after="144"/>
              <w:jc w:val="center"/>
            </w:pPr>
            <w:r>
              <w:t>5</w:t>
            </w:r>
            <w:bookmarkStart w:id="0" w:name="_GoBack"/>
            <w:bookmarkEnd w:id="0"/>
          </w:p>
        </w:tc>
      </w:tr>
      <w:tr w:rsidR="00946FE5" w:rsidTr="00946FE5">
        <w:tc>
          <w:tcPr>
            <w:tcW w:w="558" w:type="dxa"/>
            <w:vAlign w:val="center"/>
          </w:tcPr>
          <w:p w:rsidR="00946FE5" w:rsidRDefault="00946FE5" w:rsidP="00946FE5">
            <w:pPr>
              <w:spacing w:beforeLines="60" w:before="144" w:afterLines="60" w:after="144" w:line="360" w:lineRule="auto"/>
              <w:jc w:val="center"/>
            </w:pPr>
            <w:r>
              <w:t>8</w:t>
            </w:r>
          </w:p>
        </w:tc>
        <w:tc>
          <w:tcPr>
            <w:tcW w:w="7767" w:type="dxa"/>
          </w:tcPr>
          <w:p w:rsidR="00946FE5" w:rsidRPr="00946FE5" w:rsidRDefault="00946FE5" w:rsidP="00946FE5">
            <w:pPr>
              <w:spacing w:beforeLines="60" w:before="144" w:afterLines="60" w:after="144" w:line="360" w:lineRule="auto"/>
              <w:rPr>
                <w:b/>
              </w:rPr>
            </w:pPr>
            <w:r>
              <w:rPr>
                <w:b/>
              </w:rPr>
              <w:t>Assessment Committee professional development this summer—</w:t>
            </w:r>
            <w:r w:rsidRPr="00946FE5">
              <w:t>probably half day.  Please let us know when you are NOT available due to summer school or vacations.</w:t>
            </w:r>
          </w:p>
        </w:tc>
        <w:tc>
          <w:tcPr>
            <w:tcW w:w="1251" w:type="dxa"/>
            <w:vAlign w:val="center"/>
          </w:tcPr>
          <w:p w:rsidR="00353A3C" w:rsidRDefault="00353A3C" w:rsidP="00946FE5">
            <w:pPr>
              <w:spacing w:beforeLines="60" w:before="144" w:afterLines="60" w:after="144"/>
              <w:jc w:val="center"/>
            </w:pPr>
            <w:r>
              <w:t>Liz</w:t>
            </w:r>
          </w:p>
          <w:p w:rsidR="00946FE5" w:rsidRDefault="00946FE5" w:rsidP="00946FE5">
            <w:pPr>
              <w:spacing w:beforeLines="60" w:before="144" w:afterLines="60" w:after="144"/>
              <w:jc w:val="center"/>
            </w:pPr>
            <w:r>
              <w:t>15</w:t>
            </w:r>
          </w:p>
        </w:tc>
      </w:tr>
      <w:tr w:rsidR="00640833" w:rsidTr="00946FE5">
        <w:tc>
          <w:tcPr>
            <w:tcW w:w="558" w:type="dxa"/>
            <w:vAlign w:val="center"/>
          </w:tcPr>
          <w:p w:rsidR="00640833" w:rsidRDefault="00946FE5" w:rsidP="00946FE5">
            <w:pPr>
              <w:spacing w:beforeLines="60" w:before="144" w:afterLines="60" w:after="144"/>
              <w:jc w:val="center"/>
            </w:pPr>
            <w:r>
              <w:t>9</w:t>
            </w:r>
          </w:p>
        </w:tc>
        <w:tc>
          <w:tcPr>
            <w:tcW w:w="7767" w:type="dxa"/>
          </w:tcPr>
          <w:p w:rsidR="00640833" w:rsidRDefault="00640833" w:rsidP="00946FE5">
            <w:pPr>
              <w:spacing w:beforeLines="60" w:before="144" w:afterLines="60" w:after="144"/>
            </w:pPr>
            <w:r w:rsidRPr="000B51CF">
              <w:rPr>
                <w:b/>
              </w:rPr>
              <w:t>Next meeting:</w:t>
            </w:r>
            <w:r>
              <w:t xml:space="preserve">  </w:t>
            </w:r>
            <w:r w:rsidR="00946FE5">
              <w:t xml:space="preserve">Thursday, May 5, 3:30-5:00 </w:t>
            </w:r>
          </w:p>
        </w:tc>
        <w:tc>
          <w:tcPr>
            <w:tcW w:w="1251" w:type="dxa"/>
            <w:vAlign w:val="center"/>
          </w:tcPr>
          <w:p w:rsidR="00640833" w:rsidRDefault="00640833" w:rsidP="00946FE5">
            <w:pPr>
              <w:spacing w:beforeLines="60" w:before="144" w:afterLines="60" w:after="144"/>
              <w:jc w:val="center"/>
            </w:pPr>
          </w:p>
        </w:tc>
      </w:tr>
    </w:tbl>
    <w:p w:rsidR="00640833" w:rsidRDefault="00640833" w:rsidP="00946FE5">
      <w:pPr>
        <w:spacing w:beforeLines="60" w:before="144" w:afterLines="60" w:after="144"/>
      </w:pPr>
    </w:p>
    <w:p w:rsidR="00945EE0" w:rsidRDefault="00945EE0" w:rsidP="00946FE5">
      <w:pPr>
        <w:spacing w:beforeLines="60" w:before="144" w:afterLines="60" w:after="144"/>
      </w:pPr>
    </w:p>
    <w:sectPr w:rsidR="00945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25D68"/>
    <w:multiLevelType w:val="hybridMultilevel"/>
    <w:tmpl w:val="2ED6568C"/>
    <w:lvl w:ilvl="0" w:tplc="BB82E07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33"/>
    <w:rsid w:val="00353A3C"/>
    <w:rsid w:val="005D272D"/>
    <w:rsid w:val="00640833"/>
    <w:rsid w:val="00945EE0"/>
    <w:rsid w:val="0094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833"/>
    <w:rPr>
      <w:color w:val="0000FF" w:themeColor="hyperlink"/>
      <w:u w:val="single"/>
    </w:rPr>
  </w:style>
  <w:style w:type="paragraph" w:styleId="ListParagraph">
    <w:name w:val="List Paragraph"/>
    <w:basedOn w:val="Normal"/>
    <w:uiPriority w:val="34"/>
    <w:qFormat/>
    <w:rsid w:val="00640833"/>
    <w:pPr>
      <w:ind w:left="720"/>
      <w:contextualSpacing/>
    </w:pPr>
  </w:style>
  <w:style w:type="table" w:styleId="TableGrid">
    <w:name w:val="Table Grid"/>
    <w:basedOn w:val="TableNormal"/>
    <w:uiPriority w:val="59"/>
    <w:rsid w:val="0064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833"/>
    <w:rPr>
      <w:color w:val="0000FF" w:themeColor="hyperlink"/>
      <w:u w:val="single"/>
    </w:rPr>
  </w:style>
  <w:style w:type="paragraph" w:styleId="ListParagraph">
    <w:name w:val="List Paragraph"/>
    <w:basedOn w:val="Normal"/>
    <w:uiPriority w:val="34"/>
    <w:qFormat/>
    <w:rsid w:val="00640833"/>
    <w:pPr>
      <w:ind w:left="720"/>
      <w:contextualSpacing/>
    </w:pPr>
  </w:style>
  <w:style w:type="table" w:styleId="TableGrid">
    <w:name w:val="Table Grid"/>
    <w:basedOn w:val="TableNormal"/>
    <w:uiPriority w:val="59"/>
    <w:rsid w:val="0064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6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kersfieldcollege.edu/scorecard/strategic-direc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Pluta</dc:creator>
  <cp:lastModifiedBy>Kate Pluta</cp:lastModifiedBy>
  <cp:revision>2</cp:revision>
  <dcterms:created xsi:type="dcterms:W3CDTF">2016-04-14T21:57:00Z</dcterms:created>
  <dcterms:modified xsi:type="dcterms:W3CDTF">2016-04-14T21:57:00Z</dcterms:modified>
</cp:coreProperties>
</file>