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40" w:type="dxa"/>
        <w:tblInd w:w="35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1160"/>
      </w:tblGrid>
      <w:tr w:rsidR="007E1408" w14:paraId="344D4A1C" w14:textId="77777777" w:rsidTr="44F8808B">
        <w:trPr>
          <w:trHeight w:val="284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7D56801A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NAME OF COMMITTEE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4F04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ACCREDITATION &amp; INSTITUTIONAL QUALITY COMMITTEE (AIQ) bc_aiq  </w:t>
            </w:r>
          </w:p>
        </w:tc>
      </w:tr>
      <w:tr w:rsidR="007E1408" w14:paraId="3DEF17F5" w14:textId="77777777" w:rsidTr="44F8808B">
        <w:trPr>
          <w:trHeight w:val="2218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1420DF2E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COMMITTEE CHARGE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945E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Standing governance committee charged with the following: </w:t>
            </w:r>
          </w:p>
          <w:p w14:paraId="4C2EBDE1" w14:textId="77777777" w:rsidR="007E1408" w:rsidRPr="00B60DBE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Ensure accreditation is an on-going process by guiding preparation of the self-evaluation, midterm, and follow-up reports. </w:t>
            </w:r>
          </w:p>
          <w:p w14:paraId="38373183" w14:textId="5B187764" w:rsidR="007E1408" w:rsidRPr="00B60DBE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Review and monitor collection of evidence and progress on </w:t>
            </w:r>
            <w:r w:rsidR="000A609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a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ctionable </w:t>
            </w:r>
            <w:r w:rsidR="000A609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i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mprovement </w:t>
            </w:r>
            <w:r w:rsidR="000A609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p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lans, accreditation recommendations, and institutional effectiveness indicators. </w:t>
            </w:r>
          </w:p>
          <w:p w14:paraId="38734116" w14:textId="09D68699" w:rsidR="007E1408" w:rsidRPr="00B60DBE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Inform, engage, and involve the college community in accreditation </w:t>
            </w:r>
            <w:r w:rsidR="00161AC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policies 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and institutional effectiveness</w:t>
            </w:r>
            <w:r w:rsidR="00161AC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practices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. </w:t>
            </w:r>
          </w:p>
          <w:p w14:paraId="3894C24F" w14:textId="77777777" w:rsidR="007E1408" w:rsidRPr="00B60DBE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Review and monitor evaluation activities to ensure they result in integrated, meaningful, and sustained college improvement. </w:t>
            </w:r>
          </w:p>
        </w:tc>
      </w:tr>
      <w:tr w:rsidR="007E1408" w14:paraId="3AE52E03" w14:textId="77777777" w:rsidTr="44F8808B">
        <w:trPr>
          <w:trHeight w:val="563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1876E1E1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SCOPE OF AUTHORITY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4058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This committee provides leadership for the overall direction and support of college accreditation and institutional effectiveness.  </w:t>
            </w:r>
          </w:p>
        </w:tc>
      </w:tr>
      <w:tr w:rsidR="007E1408" w14:paraId="6056296A" w14:textId="77777777" w:rsidTr="44F8808B">
        <w:trPr>
          <w:trHeight w:val="287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0522EBDB" w14:textId="10D6A5DE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REPORTS </w:t>
            </w:r>
            <w:r w:rsidR="006C2665"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TO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DDF8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College Council, Academic Senate </w:t>
            </w:r>
          </w:p>
        </w:tc>
      </w:tr>
      <w:tr w:rsidR="007E1408" w14:paraId="25A7F429" w14:textId="77777777" w:rsidTr="44F8808B">
        <w:trPr>
          <w:trHeight w:val="286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647FBBCB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COMMUNICATES WITH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575B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The college community </w:t>
            </w:r>
          </w:p>
        </w:tc>
      </w:tr>
      <w:tr w:rsidR="007E1408" w14:paraId="3B43931E" w14:textId="77777777" w:rsidTr="44F8808B">
        <w:trPr>
          <w:trHeight w:val="5025"/>
        </w:trPr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</w:tcPr>
          <w:p w14:paraId="374E81EA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MEMBERSHIP </w:t>
            </w:r>
          </w:p>
        </w:tc>
        <w:tc>
          <w:tcPr>
            <w:tcW w:w="1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F260" w14:textId="0181C6D0" w:rsidR="007E1408" w:rsidRDefault="00ED55C0" w:rsidP="00FE3DB4">
            <w:pPr>
              <w:spacing w:after="0" w:line="238" w:lineRule="auto"/>
              <w:ind w:left="0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Co-</w:t>
            </w:r>
            <w:r w:rsidR="007D7CBC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c</w:t>
            </w: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haired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by </w:t>
            </w:r>
            <w:r w:rsidR="0000175F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an </w:t>
            </w:r>
            <w:r w:rsidR="006E5A90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Administrative Representative</w:t>
            </w:r>
            <w:r w:rsidR="00803681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;</w:t>
            </w:r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and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="0000175F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a</w:t>
            </w:r>
            <w:r w:rsidR="006E5A9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Faculty </w:t>
            </w:r>
            <w:r w:rsidR="006E5A90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Representative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, who</w:t>
            </w:r>
            <w:r w:rsidR="00034F0A" w:rsidRPr="00034F0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will also </w:t>
            </w:r>
            <w:bookmarkStart w:id="0" w:name="_GoBack"/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serve on Academic Senate Exec Board</w:t>
            </w:r>
            <w:r w:rsidR="004F781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. 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Both co-chairs are voting members of College Council</w:t>
            </w:r>
            <w:r w:rsidR="00161AC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and will serve 3-year terms</w:t>
            </w:r>
            <w:r w:rsidR="00D5136F" w:rsidRPr="00D748D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  <w:highlight w:val="yellow"/>
                <w:vertAlign w:val="superscript"/>
              </w:rPr>
              <w:t>1</w:t>
            </w:r>
            <w:r w:rsidR="00161AC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.</w:t>
            </w:r>
          </w:p>
          <w:p w14:paraId="263C1076" w14:textId="1736430F" w:rsidR="007E1408" w:rsidRDefault="00C253B3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highlight w:val="yellow"/>
              </w:rPr>
              <w:t>5</w:t>
            </w:r>
            <w:r w:rsidR="00923FCC" w:rsidRPr="00D5136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highlight w:val="yellow"/>
              </w:rPr>
              <w:t xml:space="preserve"> </w:t>
            </w:r>
            <w:r w:rsidR="00ED55C0" w:rsidRPr="00D5136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highlight w:val="yellow"/>
              </w:rPr>
              <w:t>Administrators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: selected from Student Affairs, Instruction, I</w:t>
            </w:r>
            <w:r w:rsidR="00441C3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nformation 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T</w:t>
            </w:r>
            <w:r w:rsidR="00441C3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echnology</w:t>
            </w:r>
            <w:r w:rsidR="004F14BF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, </w:t>
            </w:r>
            <w:r w:rsidR="009C2666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Finance and Administrative Services, </w:t>
            </w:r>
            <w:r w:rsidR="00441C36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Office of Institutional Effectiveness</w:t>
            </w:r>
            <w:r w:rsidR="00CA200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, </w:t>
            </w:r>
            <w:r w:rsidR="009C2666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and Human Resources</w:t>
            </w:r>
          </w:p>
          <w:p w14:paraId="497C3408" w14:textId="2E59CC88" w:rsidR="007E1408" w:rsidRPr="00D5136F" w:rsidRDefault="00C253B3" w:rsidP="00D5136F">
            <w:r w:rsidRPr="00D3519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highlight w:val="yellow"/>
              </w:rPr>
              <w:t xml:space="preserve">5 </w:t>
            </w:r>
            <w:r w:rsidR="00ED55C0" w:rsidRPr="00D3519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</w:rPr>
              <w:t>Classified</w:t>
            </w:r>
            <w:r w:rsidR="00ED55C0" w:rsidRPr="00D5136F">
              <w:rPr>
                <w:rFonts w:ascii="Times New Roman" w:eastAsia="Times New Roman" w:hAnsi="Times New Roman" w:cs="Times New Roman"/>
                <w:i w:val="0"/>
                <w:sz w:val="24"/>
                <w:highlight w:val="yellow"/>
              </w:rPr>
              <w:t xml:space="preserve"> Representatives</w:t>
            </w:r>
            <w:r w:rsidR="00ED55C0" w:rsidRPr="00D5136F">
              <w:rPr>
                <w:rFonts w:ascii="Times New Roman" w:eastAsia="Times New Roman" w:hAnsi="Times New Roman" w:cs="Times New Roman"/>
                <w:i w:val="0"/>
                <w:sz w:val="24"/>
              </w:rPr>
              <w:t>: appointed by CSEA</w:t>
            </w:r>
            <w:r w:rsidR="00ED55C0" w:rsidRPr="00D513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3DE90" w14:textId="0A68075B" w:rsidR="00C253B3" w:rsidRPr="00D5136F" w:rsidRDefault="6F68B52A" w:rsidP="54C39731">
            <w:pPr>
              <w:spacing w:after="18" w:line="274" w:lineRule="auto"/>
              <w:rPr>
                <w:rFonts w:ascii="Times New Roman" w:hAnsi="Times New Roman" w:cs="Times New Roman"/>
                <w:i w:val="0"/>
                <w:color w:val="auto"/>
                <w:sz w:val="22"/>
              </w:rPr>
            </w:pPr>
            <w:r w:rsidRPr="54C39731">
              <w:rPr>
                <w:rFonts w:ascii="Times New Roman" w:hAnsi="Times New Roman" w:cs="Times New Roman"/>
                <w:i w:val="0"/>
                <w:color w:val="auto"/>
                <w:sz w:val="22"/>
                <w:highlight w:val="yellow"/>
              </w:rPr>
              <w:t xml:space="preserve">Chair or </w:t>
            </w:r>
            <w:r w:rsidR="00C253B3" w:rsidRPr="54C39731">
              <w:rPr>
                <w:rFonts w:ascii="Times New Roman" w:hAnsi="Times New Roman" w:cs="Times New Roman"/>
                <w:i w:val="0"/>
                <w:color w:val="auto"/>
                <w:sz w:val="22"/>
                <w:highlight w:val="yellow"/>
              </w:rPr>
              <w:t>Co-chair</w:t>
            </w:r>
            <w:r w:rsidR="40819EE6" w:rsidRPr="54C39731">
              <w:rPr>
                <w:rFonts w:ascii="Times New Roman" w:hAnsi="Times New Roman" w:cs="Times New Roman"/>
                <w:i w:val="0"/>
                <w:color w:val="auto"/>
                <w:sz w:val="22"/>
                <w:highlight w:val="yellow"/>
              </w:rPr>
              <w:t>s</w:t>
            </w:r>
            <w:r w:rsidR="00C253B3" w:rsidRPr="54C39731">
              <w:rPr>
                <w:rFonts w:ascii="Times New Roman" w:hAnsi="Times New Roman" w:cs="Times New Roman"/>
                <w:i w:val="0"/>
                <w:color w:val="auto"/>
                <w:sz w:val="22"/>
                <w:highlight w:val="yellow"/>
              </w:rPr>
              <w:t xml:space="preserve"> Strategic Directions</w:t>
            </w:r>
            <w:r w:rsidR="00C253B3" w:rsidRPr="54C39731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highlight w:val="yellow"/>
              </w:rPr>
              <w:t>: or designee</w:t>
            </w:r>
            <w:r w:rsidR="5B84646B" w:rsidRPr="54C39731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highlight w:val="yellow"/>
              </w:rPr>
              <w:t xml:space="preserve">s </w:t>
            </w:r>
          </w:p>
          <w:p w14:paraId="0B09D6DF" w14:textId="4E3E7A67" w:rsidR="004F781D" w:rsidRPr="00B60DBE" w:rsidRDefault="00926D40" w:rsidP="00B60DBE">
            <w:pPr>
              <w:spacing w:after="0" w:line="259" w:lineRule="auto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10 </w:t>
            </w:r>
            <w:r w:rsidR="00ED55C0"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Faculty</w:t>
            </w:r>
            <w:r w:rsidR="00D5136F" w:rsidRPr="00D5136F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  <w:highlight w:val="yellow"/>
                <w:vertAlign w:val="superscript"/>
              </w:rPr>
              <w:t>2</w:t>
            </w:r>
            <w:r w:rsidR="00ED55C0"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:</w:t>
            </w:r>
            <w:r w:rsidR="00140ABA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 </w:t>
            </w:r>
            <w:r w:rsidR="00ED55C0" w:rsidRPr="00FE3DB4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appointed by the Academic Senate</w:t>
            </w:r>
            <w:r w:rsidR="00161AC3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 xml:space="preserve"> </w:t>
            </w:r>
            <w:r w:rsidR="00D5136F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 xml:space="preserve">and will serve </w:t>
            </w:r>
            <w:r w:rsidR="002A5362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3</w:t>
            </w:r>
            <w:r w:rsidR="00161AC3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-year term</w:t>
            </w:r>
            <w:r w:rsidR="002A5362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s</w:t>
            </w:r>
          </w:p>
          <w:p w14:paraId="38389136" w14:textId="4509F2CF" w:rsidR="007E1408" w:rsidRPr="00B60DBE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Assessment </w:t>
            </w:r>
            <w:r w:rsidR="007D7CB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c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o-chair or </w:t>
            </w:r>
            <w:r w:rsidR="00926D40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designee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  </w:t>
            </w:r>
          </w:p>
          <w:p w14:paraId="6D27923E" w14:textId="234E21AC" w:rsidR="007E1408" w:rsidRPr="00B60DBE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Program Review </w:t>
            </w:r>
            <w:r w:rsidR="007D7CB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c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o-chair or </w:t>
            </w:r>
            <w:r w:rsidR="00926D40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designee</w:t>
            </w:r>
          </w:p>
          <w:p w14:paraId="22223542" w14:textId="755BDF99" w:rsidR="007E1408" w:rsidRPr="00B60DBE" w:rsidRDefault="0095730D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strike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L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ibrary </w:t>
            </w:r>
            <w:r w:rsidR="000B126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faculty</w:t>
            </w:r>
          </w:p>
          <w:p w14:paraId="18F4F72A" w14:textId="78E850AC" w:rsidR="00926D40" w:rsidRPr="00FE3DB4" w:rsidRDefault="00926D40">
            <w:pPr>
              <w:numPr>
                <w:ilvl w:val="0"/>
                <w:numId w:val="2"/>
              </w:numPr>
              <w:spacing w:after="18" w:line="274" w:lineRule="auto"/>
              <w:ind w:hanging="36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C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ounse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ling faculty</w:t>
            </w:r>
          </w:p>
          <w:p w14:paraId="68998AB4" w14:textId="4F211FAA" w:rsidR="007E1408" w:rsidRPr="00575214" w:rsidRDefault="00A6736F" w:rsidP="00FE3DB4">
            <w:pPr>
              <w:numPr>
                <w:ilvl w:val="0"/>
                <w:numId w:val="2"/>
              </w:numPr>
              <w:spacing w:after="18" w:line="274" w:lineRule="auto"/>
              <w:ind w:hanging="36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Six</w:t>
            </w:r>
            <w:r w:rsidR="002A5362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 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6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) </w:t>
            </w:r>
            <w:r w:rsidR="009C2666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fr</w:t>
            </w:r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om </w:t>
            </w:r>
            <w:r w:rsidR="002A536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four </w:t>
            </w:r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or more of the </w:t>
            </w:r>
            <w:r w:rsidR="0095730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learning and career </w:t>
            </w:r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pathways 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   </w:t>
            </w:r>
          </w:p>
          <w:p w14:paraId="561D49C6" w14:textId="44C891BA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2 </w:t>
            </w:r>
            <w:r w:rsidR="004F781D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S</w:t>
            </w: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tudents</w:t>
            </w:r>
            <w:r w:rsidR="004F781D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: </w:t>
            </w:r>
            <w:r w:rsidR="004F781D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appointed by SGA</w:t>
            </w:r>
          </w:p>
          <w:p w14:paraId="3CA40FDD" w14:textId="2FC56F41" w:rsidR="007E1408" w:rsidRDefault="00161AC3" w:rsidP="44F8808B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44F8808B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Members at large</w:t>
            </w:r>
            <w:r w:rsidR="3035CC4D" w:rsidRPr="44F8808B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43467C61" w:rsidRPr="44F8808B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(non-voting)</w:t>
            </w:r>
          </w:p>
          <w:p w14:paraId="36416CD8" w14:textId="476EAA1C" w:rsidR="00573856" w:rsidRPr="00D5136F" w:rsidRDefault="00D5136F" w:rsidP="00D5136F">
            <w:pPr>
              <w:spacing w:after="0" w:line="259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9C5726" wp14:editId="3E36351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112485</wp:posOffset>
                      </wp:positionV>
                      <wp:extent cx="1284648" cy="0"/>
                      <wp:effectExtent l="0" t="0" r="298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46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68129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8.85pt" to="101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LbtgEAAMMDAAAOAAAAZHJzL2Uyb0RvYy54bWysU8Fu2zAMvQ/YPwi6L3aCoi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872FC9A" w14:textId="65ABF1AA" w:rsidR="00C253B3" w:rsidRPr="00D5136F" w:rsidRDefault="00C253B3" w:rsidP="00C253B3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18"/>
              </w:rPr>
            </w:pPr>
            <w:r w:rsidRPr="00D5136F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18"/>
                <w:highlight w:val="yellow"/>
                <w:vertAlign w:val="superscript"/>
              </w:rPr>
              <w:t>1</w:t>
            </w:r>
            <w:r w:rsidR="00D5136F" w:rsidRPr="00D5136F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18"/>
                <w:highlight w:val="yellow"/>
              </w:rPr>
              <w:t xml:space="preserve">Unless otherwise specified members will serve a 1-year term (co-chairs and faculty representation will serve 3-year terms) </w:t>
            </w:r>
          </w:p>
          <w:p w14:paraId="7D017071" w14:textId="0120F1AB" w:rsidR="007E1408" w:rsidRPr="00D5136F" w:rsidRDefault="00C253B3" w:rsidP="44F8808B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44F8808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18"/>
                <w:szCs w:val="18"/>
                <w:highlight w:val="yellow"/>
                <w:vertAlign w:val="superscript"/>
              </w:rPr>
              <w:t>2</w:t>
            </w:r>
            <w:r w:rsidR="00D5136F" w:rsidRPr="44F8808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18"/>
                <w:szCs w:val="18"/>
                <w:highlight w:val="yellow"/>
              </w:rPr>
              <w:t>Some members may represent multiple areas and all members</w:t>
            </w:r>
            <w:r w:rsidR="3F26C376" w:rsidRPr="44F8808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18"/>
                <w:szCs w:val="18"/>
                <w:highlight w:val="yellow"/>
              </w:rPr>
              <w:t>, except members at large,</w:t>
            </w:r>
            <w:r w:rsidR="00D5136F" w:rsidRPr="44F8808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18"/>
                <w:szCs w:val="18"/>
                <w:highlight w:val="yellow"/>
              </w:rPr>
              <w:t xml:space="preserve"> are voting members</w:t>
            </w:r>
            <w:bookmarkEnd w:id="0"/>
          </w:p>
        </w:tc>
      </w:tr>
    </w:tbl>
    <w:p w14:paraId="2A6FA750" w14:textId="0AF7D55E" w:rsidR="007E1408" w:rsidRPr="00D5136F" w:rsidRDefault="000A6096" w:rsidP="006845BD">
      <w:pPr>
        <w:jc w:val="right"/>
        <w:rPr>
          <w:sz w:val="16"/>
          <w:szCs w:val="16"/>
        </w:rPr>
      </w:pPr>
      <w:r w:rsidRPr="00D5136F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ED55C0" w:rsidRPr="00D5136F">
        <w:rPr>
          <w:rFonts w:ascii="Times New Roman" w:eastAsia="Times New Roman" w:hAnsi="Times New Roman" w:cs="Times New Roman"/>
          <w:sz w:val="16"/>
          <w:szCs w:val="16"/>
        </w:rPr>
        <w:t>ASC to AIQ March 26, 2014</w:t>
      </w:r>
      <w:r w:rsidR="00ED55C0" w:rsidRPr="00D5136F">
        <w:rPr>
          <w:i w:val="0"/>
          <w:sz w:val="16"/>
          <w:szCs w:val="16"/>
        </w:rPr>
        <w:t xml:space="preserve">; </w:t>
      </w:r>
      <w:r w:rsidR="00ED55C0" w:rsidRPr="00D5136F">
        <w:rPr>
          <w:sz w:val="16"/>
          <w:szCs w:val="16"/>
        </w:rPr>
        <w:t>Approved by Academic Senate, April 2, 2014; Approved by College Council, April 24, 2014</w:t>
      </w:r>
      <w:r w:rsidR="00FE3DB4" w:rsidRPr="00D5136F">
        <w:rPr>
          <w:sz w:val="16"/>
          <w:szCs w:val="16"/>
        </w:rPr>
        <w:t>;</w:t>
      </w:r>
      <w:r w:rsidR="00ED55C0" w:rsidRPr="00D5136F">
        <w:rPr>
          <w:sz w:val="16"/>
          <w:szCs w:val="16"/>
        </w:rPr>
        <w:t xml:space="preserve"> </w:t>
      </w:r>
    </w:p>
    <w:p w14:paraId="1872717F" w14:textId="166CE33B" w:rsidR="007E1408" w:rsidRPr="00D5136F" w:rsidRDefault="00ED55C0" w:rsidP="00B60DBE">
      <w:pPr>
        <w:jc w:val="right"/>
        <w:rPr>
          <w:sz w:val="16"/>
          <w:szCs w:val="16"/>
        </w:rPr>
      </w:pPr>
      <w:r w:rsidRPr="00D5136F">
        <w:rPr>
          <w:sz w:val="16"/>
          <w:szCs w:val="16"/>
        </w:rPr>
        <w:t xml:space="preserve">Updated Draft proposed by AIQ, </w:t>
      </w:r>
      <w:proofErr w:type="gramStart"/>
      <w:r w:rsidRPr="00D5136F">
        <w:rPr>
          <w:sz w:val="16"/>
          <w:szCs w:val="16"/>
        </w:rPr>
        <w:t>Fall</w:t>
      </w:r>
      <w:proofErr w:type="gramEnd"/>
      <w:r w:rsidRPr="00D5136F">
        <w:rPr>
          <w:sz w:val="16"/>
          <w:szCs w:val="16"/>
        </w:rPr>
        <w:t xml:space="preserve"> 2016; Approved by Academic Senate, October 12, 2016; Approved by College Council, November 18, 2016; Reviewed and approved without revision by AIQ on August 29, 2017</w:t>
      </w:r>
      <w:r w:rsidR="00FE3DB4" w:rsidRPr="00D5136F">
        <w:rPr>
          <w:sz w:val="16"/>
          <w:szCs w:val="16"/>
        </w:rPr>
        <w:t>;</w:t>
      </w:r>
    </w:p>
    <w:p w14:paraId="62BAB61D" w14:textId="323F6BF1" w:rsidR="00B60DBE" w:rsidRPr="00D5136F" w:rsidRDefault="00B60DBE" w:rsidP="00B60DBE">
      <w:pPr>
        <w:jc w:val="right"/>
        <w:rPr>
          <w:sz w:val="16"/>
          <w:szCs w:val="16"/>
        </w:rPr>
      </w:pPr>
      <w:r w:rsidRPr="00D5136F">
        <w:rPr>
          <w:sz w:val="16"/>
          <w:szCs w:val="16"/>
        </w:rPr>
        <w:t>Approved by Academic Senate, 10/03/18</w:t>
      </w:r>
      <w:r w:rsidR="00FE3DB4" w:rsidRPr="00D5136F">
        <w:rPr>
          <w:sz w:val="16"/>
          <w:szCs w:val="16"/>
        </w:rPr>
        <w:t xml:space="preserve">; </w:t>
      </w:r>
      <w:r w:rsidRPr="00D5136F">
        <w:rPr>
          <w:sz w:val="16"/>
          <w:szCs w:val="16"/>
        </w:rPr>
        <w:t>Approved by College Council, 11/02/18</w:t>
      </w:r>
      <w:r w:rsidR="00FE3DB4" w:rsidRPr="00D5136F">
        <w:rPr>
          <w:sz w:val="16"/>
          <w:szCs w:val="16"/>
        </w:rPr>
        <w:t>;</w:t>
      </w:r>
    </w:p>
    <w:p w14:paraId="6B7FE8AF" w14:textId="77777777" w:rsidR="00CA2003" w:rsidRPr="00D5136F" w:rsidRDefault="00FE3DB4" w:rsidP="00B60DBE">
      <w:pPr>
        <w:jc w:val="right"/>
        <w:rPr>
          <w:sz w:val="16"/>
          <w:szCs w:val="16"/>
        </w:rPr>
      </w:pPr>
      <w:r w:rsidRPr="00D5136F">
        <w:rPr>
          <w:sz w:val="16"/>
          <w:szCs w:val="16"/>
        </w:rPr>
        <w:t xml:space="preserve">Updated Draft proposed by AIQ, </w:t>
      </w:r>
      <w:proofErr w:type="gramStart"/>
      <w:r w:rsidRPr="00D5136F">
        <w:rPr>
          <w:sz w:val="16"/>
          <w:szCs w:val="16"/>
        </w:rPr>
        <w:t>Fall</w:t>
      </w:r>
      <w:proofErr w:type="gramEnd"/>
      <w:r w:rsidRPr="00D5136F">
        <w:rPr>
          <w:sz w:val="16"/>
          <w:szCs w:val="16"/>
        </w:rPr>
        <w:t xml:space="preserve"> 2019; Approved by Academic Senate, </w:t>
      </w:r>
      <w:r w:rsidR="0055526B" w:rsidRPr="00D5136F">
        <w:rPr>
          <w:sz w:val="16"/>
          <w:szCs w:val="16"/>
        </w:rPr>
        <w:t>11/20/2019;</w:t>
      </w:r>
      <w:r w:rsidRPr="00D5136F">
        <w:rPr>
          <w:sz w:val="16"/>
          <w:szCs w:val="16"/>
        </w:rPr>
        <w:t xml:space="preserve"> Approved by College Council, </w:t>
      </w:r>
      <w:r w:rsidR="00B36532" w:rsidRPr="00D5136F">
        <w:rPr>
          <w:sz w:val="16"/>
          <w:szCs w:val="16"/>
        </w:rPr>
        <w:t>2/7/2020;</w:t>
      </w:r>
    </w:p>
    <w:p w14:paraId="7FD36364" w14:textId="77777777" w:rsidR="004F400D" w:rsidRPr="00D5136F" w:rsidRDefault="002306C4" w:rsidP="00B60DBE">
      <w:pPr>
        <w:jc w:val="right"/>
        <w:rPr>
          <w:sz w:val="16"/>
          <w:szCs w:val="16"/>
        </w:rPr>
      </w:pPr>
      <w:r w:rsidRPr="00D5136F">
        <w:rPr>
          <w:sz w:val="16"/>
          <w:szCs w:val="16"/>
        </w:rPr>
        <w:t xml:space="preserve">Updated </w:t>
      </w:r>
      <w:r w:rsidR="002D5CA3" w:rsidRPr="00D5136F">
        <w:rPr>
          <w:sz w:val="16"/>
          <w:szCs w:val="16"/>
        </w:rPr>
        <w:t>D</w:t>
      </w:r>
      <w:r w:rsidRPr="00D5136F">
        <w:rPr>
          <w:sz w:val="16"/>
          <w:szCs w:val="16"/>
        </w:rPr>
        <w:t xml:space="preserve">raft proposed by AIQ, </w:t>
      </w:r>
      <w:proofErr w:type="gramStart"/>
      <w:r w:rsidRPr="00D5136F">
        <w:rPr>
          <w:sz w:val="16"/>
          <w:szCs w:val="16"/>
        </w:rPr>
        <w:t>Fall</w:t>
      </w:r>
      <w:proofErr w:type="gramEnd"/>
      <w:r w:rsidRPr="00D5136F">
        <w:rPr>
          <w:sz w:val="16"/>
          <w:szCs w:val="16"/>
        </w:rPr>
        <w:t xml:space="preserve"> 2020</w:t>
      </w:r>
      <w:r w:rsidR="002D5CA3" w:rsidRPr="00D5136F">
        <w:rPr>
          <w:sz w:val="16"/>
          <w:szCs w:val="16"/>
        </w:rPr>
        <w:t>;</w:t>
      </w:r>
      <w:r w:rsidR="00844674" w:rsidRPr="00D5136F">
        <w:rPr>
          <w:sz w:val="16"/>
          <w:szCs w:val="16"/>
        </w:rPr>
        <w:t xml:space="preserve"> Approved by Academic Senate, </w:t>
      </w:r>
      <w:r w:rsidR="007776AB" w:rsidRPr="00D5136F">
        <w:rPr>
          <w:sz w:val="16"/>
          <w:szCs w:val="16"/>
        </w:rPr>
        <w:t>9/23/2020</w:t>
      </w:r>
      <w:r w:rsidR="007E7D12" w:rsidRPr="00D5136F">
        <w:rPr>
          <w:sz w:val="16"/>
          <w:szCs w:val="16"/>
        </w:rPr>
        <w:t xml:space="preserve">; Approved by College </w:t>
      </w:r>
      <w:r w:rsidR="00F90BDA" w:rsidRPr="00D5136F">
        <w:rPr>
          <w:sz w:val="16"/>
          <w:szCs w:val="16"/>
        </w:rPr>
        <w:t>Council</w:t>
      </w:r>
      <w:r w:rsidR="007E7D12" w:rsidRPr="00D5136F">
        <w:rPr>
          <w:sz w:val="16"/>
          <w:szCs w:val="16"/>
        </w:rPr>
        <w:t>, 10/14/2020;</w:t>
      </w:r>
    </w:p>
    <w:p w14:paraId="3F42432F" w14:textId="08FE50CD" w:rsidR="00FE3DB4" w:rsidRPr="00D5136F" w:rsidRDefault="004F400D" w:rsidP="00B60DBE">
      <w:pPr>
        <w:jc w:val="right"/>
        <w:rPr>
          <w:sz w:val="16"/>
          <w:szCs w:val="16"/>
        </w:rPr>
      </w:pPr>
      <w:r w:rsidRPr="00D5136F">
        <w:rPr>
          <w:sz w:val="16"/>
          <w:szCs w:val="16"/>
        </w:rPr>
        <w:t xml:space="preserve">Updated Draft proposed by AIQ, </w:t>
      </w:r>
      <w:proofErr w:type="gramStart"/>
      <w:r w:rsidRPr="00D5136F">
        <w:rPr>
          <w:sz w:val="16"/>
          <w:szCs w:val="16"/>
        </w:rPr>
        <w:t>Fall</w:t>
      </w:r>
      <w:proofErr w:type="gramEnd"/>
      <w:r w:rsidRPr="00D5136F">
        <w:rPr>
          <w:sz w:val="16"/>
          <w:szCs w:val="16"/>
        </w:rPr>
        <w:t xml:space="preserve"> 2021</w:t>
      </w:r>
      <w:r w:rsidR="008377C8" w:rsidRPr="00D5136F">
        <w:rPr>
          <w:sz w:val="16"/>
          <w:szCs w:val="16"/>
        </w:rPr>
        <w:t>, Approved by Academic Senate, 10/6/2021; Approved by College Council, 10/8/2021;</w:t>
      </w:r>
      <w:r w:rsidR="00FE3DB4" w:rsidRPr="00D5136F">
        <w:rPr>
          <w:sz w:val="16"/>
          <w:szCs w:val="16"/>
        </w:rPr>
        <w:t xml:space="preserve"> </w:t>
      </w:r>
    </w:p>
    <w:p w14:paraId="1F6E6DDD" w14:textId="2198FCD4" w:rsidR="008E4837" w:rsidRPr="00D5136F" w:rsidRDefault="008E4837" w:rsidP="00B60DBE">
      <w:pPr>
        <w:jc w:val="right"/>
        <w:rPr>
          <w:sz w:val="16"/>
          <w:szCs w:val="16"/>
        </w:rPr>
      </w:pPr>
      <w:r w:rsidRPr="00D5136F">
        <w:rPr>
          <w:sz w:val="16"/>
          <w:szCs w:val="16"/>
        </w:rPr>
        <w:t xml:space="preserve">Updated Draft proposed by AIQ, </w:t>
      </w:r>
      <w:proofErr w:type="gramStart"/>
      <w:r w:rsidRPr="00D5136F">
        <w:rPr>
          <w:sz w:val="16"/>
          <w:szCs w:val="16"/>
        </w:rPr>
        <w:t>Fall</w:t>
      </w:r>
      <w:proofErr w:type="gramEnd"/>
      <w:r w:rsidRPr="00D5136F">
        <w:rPr>
          <w:sz w:val="16"/>
          <w:szCs w:val="16"/>
        </w:rPr>
        <w:t xml:space="preserve"> 2022</w:t>
      </w:r>
    </w:p>
    <w:sectPr w:rsidR="008E4837" w:rsidRPr="00D5136F" w:rsidSect="00B60DBE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A03D0" w16cex:dateUtc="2022-08-31T22:59:00Z"/>
  <w16cex:commentExtensible w16cex:durableId="26BA1291" w16cex:dateUtc="2022-09-01T0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68B06" w16cid:durableId="26BA03D0"/>
  <w16cid:commentId w16cid:paraId="12536BCE" w16cid:durableId="26DD96FA"/>
  <w16cid:commentId w16cid:paraId="07239827" w16cid:durableId="26DD96FB"/>
  <w16cid:commentId w16cid:paraId="64505363" w16cid:durableId="26BA12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8D9"/>
    <w:multiLevelType w:val="hybridMultilevel"/>
    <w:tmpl w:val="4E7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970"/>
    <w:multiLevelType w:val="hybridMultilevel"/>
    <w:tmpl w:val="AED6C050"/>
    <w:lvl w:ilvl="0" w:tplc="36DE31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46B19"/>
    <w:multiLevelType w:val="hybridMultilevel"/>
    <w:tmpl w:val="D0A25A56"/>
    <w:lvl w:ilvl="0" w:tplc="0110193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95A6A"/>
    <w:multiLevelType w:val="hybridMultilevel"/>
    <w:tmpl w:val="D78EF200"/>
    <w:lvl w:ilvl="0" w:tplc="2F9255EC">
      <w:start w:val="4"/>
      <w:numFmt w:val="decimal"/>
      <w:lvlText w:val="%1"/>
      <w:lvlJc w:val="left"/>
      <w:pPr>
        <w:ind w:left="362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65A54492"/>
    <w:multiLevelType w:val="hybridMultilevel"/>
    <w:tmpl w:val="A52E87C0"/>
    <w:lvl w:ilvl="0" w:tplc="76CA8BB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2A1C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CA4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1E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8FA8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425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DCD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32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A9B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D2F17"/>
    <w:multiLevelType w:val="hybridMultilevel"/>
    <w:tmpl w:val="0FD4AB9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31EC8962">
      <w:start w:val="1"/>
      <w:numFmt w:val="decimal"/>
      <w:lvlText w:val="%4."/>
      <w:lvlJc w:val="left"/>
      <w:pPr>
        <w:ind w:left="2882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08"/>
    <w:rsid w:val="0000175F"/>
    <w:rsid w:val="00034F0A"/>
    <w:rsid w:val="000A084B"/>
    <w:rsid w:val="000A6096"/>
    <w:rsid w:val="000B126E"/>
    <w:rsid w:val="00140ABA"/>
    <w:rsid w:val="00161AC3"/>
    <w:rsid w:val="002306C4"/>
    <w:rsid w:val="00242723"/>
    <w:rsid w:val="00265339"/>
    <w:rsid w:val="00284E25"/>
    <w:rsid w:val="002869CA"/>
    <w:rsid w:val="002A5362"/>
    <w:rsid w:val="002D5CA3"/>
    <w:rsid w:val="002F615E"/>
    <w:rsid w:val="004340DA"/>
    <w:rsid w:val="00441C36"/>
    <w:rsid w:val="004F14BF"/>
    <w:rsid w:val="004F400D"/>
    <w:rsid w:val="004F781D"/>
    <w:rsid w:val="0055526B"/>
    <w:rsid w:val="00573856"/>
    <w:rsid w:val="00575214"/>
    <w:rsid w:val="00663663"/>
    <w:rsid w:val="0068123F"/>
    <w:rsid w:val="006845BD"/>
    <w:rsid w:val="006C2665"/>
    <w:rsid w:val="006D10AE"/>
    <w:rsid w:val="006E5A90"/>
    <w:rsid w:val="00761AF3"/>
    <w:rsid w:val="007776AB"/>
    <w:rsid w:val="007A5029"/>
    <w:rsid w:val="007D7CBC"/>
    <w:rsid w:val="007E1408"/>
    <w:rsid w:val="007E7D12"/>
    <w:rsid w:val="00803681"/>
    <w:rsid w:val="008377C8"/>
    <w:rsid w:val="00844674"/>
    <w:rsid w:val="008B4651"/>
    <w:rsid w:val="008E4837"/>
    <w:rsid w:val="00923FCC"/>
    <w:rsid w:val="00926D40"/>
    <w:rsid w:val="00935316"/>
    <w:rsid w:val="0095730D"/>
    <w:rsid w:val="00963B63"/>
    <w:rsid w:val="009C2666"/>
    <w:rsid w:val="009D30AE"/>
    <w:rsid w:val="00A66546"/>
    <w:rsid w:val="00A6736F"/>
    <w:rsid w:val="00B10B99"/>
    <w:rsid w:val="00B20283"/>
    <w:rsid w:val="00B36532"/>
    <w:rsid w:val="00B60DBE"/>
    <w:rsid w:val="00B61710"/>
    <w:rsid w:val="00C05318"/>
    <w:rsid w:val="00C253B3"/>
    <w:rsid w:val="00CA2003"/>
    <w:rsid w:val="00D3519E"/>
    <w:rsid w:val="00D5136F"/>
    <w:rsid w:val="00DD09F8"/>
    <w:rsid w:val="00ED55C0"/>
    <w:rsid w:val="00F43B8E"/>
    <w:rsid w:val="00F441BF"/>
    <w:rsid w:val="00F90BDA"/>
    <w:rsid w:val="00FE3DB4"/>
    <w:rsid w:val="0BE27DC0"/>
    <w:rsid w:val="0C84650B"/>
    <w:rsid w:val="1526AE2E"/>
    <w:rsid w:val="271314C1"/>
    <w:rsid w:val="2E1B2960"/>
    <w:rsid w:val="3035CC4D"/>
    <w:rsid w:val="3F26C376"/>
    <w:rsid w:val="40819EE6"/>
    <w:rsid w:val="409311CC"/>
    <w:rsid w:val="43467C61"/>
    <w:rsid w:val="44F8808B"/>
    <w:rsid w:val="54C39731"/>
    <w:rsid w:val="5B84646B"/>
    <w:rsid w:val="6EA14731"/>
    <w:rsid w:val="6F68B52A"/>
    <w:rsid w:val="6F80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8031"/>
  <w15:docId w15:val="{9EEC3BCB-5042-4012-AEBF-46CFC66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0A"/>
    <w:rPr>
      <w:rFonts w:ascii="Segoe UI" w:eastAsia="Trebuchet MS" w:hAnsi="Segoe UI" w:cs="Segoe UI"/>
      <w:b/>
      <w:i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14"/>
    <w:pPr>
      <w:ind w:left="720"/>
      <w:contextualSpacing/>
    </w:pPr>
  </w:style>
  <w:style w:type="paragraph" w:styleId="Revision">
    <w:name w:val="Revision"/>
    <w:hidden/>
    <w:uiPriority w:val="99"/>
    <w:semiHidden/>
    <w:rsid w:val="006C2665"/>
    <w:pPr>
      <w:spacing w:after="0" w:line="240" w:lineRule="auto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AF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AF3"/>
    <w:rPr>
      <w:rFonts w:ascii="Trebuchet MS" w:eastAsia="Trebuchet MS" w:hAnsi="Trebuchet MS" w:cs="Trebuchet MS"/>
      <w:b/>
      <w:i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F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F3"/>
    <w:rPr>
      <w:rFonts w:ascii="Trebuchet MS" w:eastAsia="Trebuchet MS" w:hAnsi="Trebuchet MS" w:cs="Trebuchet MS"/>
      <w:b/>
      <w:bCs/>
      <w:i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38abba763e353eadbc7b775f8f4e3fc6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75082f61a234518b4d873b465b399e2b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57F08-741B-4964-90FC-9E05005C03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b1fd2ce-be47-40af-a854-d7ff8d310b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85d49c8-389c-47bd-832a-51e0da33a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B2390F-B027-428B-98AC-3F66E2CDD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9B4F8-D594-4A92-A54E-ACC0DCD06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Grace Commiso</cp:lastModifiedBy>
  <cp:revision>2</cp:revision>
  <dcterms:created xsi:type="dcterms:W3CDTF">2022-11-17T20:10:00Z</dcterms:created>
  <dcterms:modified xsi:type="dcterms:W3CDTF">2022-11-17T20:10:00Z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