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C0" w:rsidRPr="001B57C0" w:rsidRDefault="001B57C0" w:rsidP="00A47B0A">
      <w:pPr>
        <w:ind w:left="-360"/>
        <w:jc w:val="center"/>
        <w:rPr>
          <w:sz w:val="28"/>
        </w:rPr>
      </w:pPr>
      <w:bookmarkStart w:id="0" w:name="_GoBack"/>
      <w:bookmarkEnd w:id="0"/>
      <w:r w:rsidRPr="001B57C0">
        <w:rPr>
          <w:sz w:val="28"/>
        </w:rPr>
        <w:t>Bakersfield College Pathways</w:t>
      </w:r>
    </w:p>
    <w:p w:rsidR="001B57C0" w:rsidRPr="001B57C0" w:rsidRDefault="001B57C0" w:rsidP="00AA30A5">
      <w:pPr>
        <w:spacing w:after="0" w:line="240" w:lineRule="auto"/>
        <w:ind w:left="-360"/>
        <w:rPr>
          <w:b/>
        </w:rPr>
      </w:pPr>
      <w:r w:rsidRPr="001B57C0">
        <w:rPr>
          <w:b/>
        </w:rPr>
        <w:t>Pathway Essentials</w:t>
      </w:r>
    </w:p>
    <w:p w:rsidR="0022695A" w:rsidRPr="001B57C0" w:rsidRDefault="00C6607B" w:rsidP="00A47B0A">
      <w:pPr>
        <w:numPr>
          <w:ilvl w:val="0"/>
          <w:numId w:val="3"/>
        </w:numPr>
        <w:spacing w:after="0" w:line="240" w:lineRule="auto"/>
      </w:pPr>
      <w:r w:rsidRPr="001B57C0">
        <w:t>Whole programs of study.</w:t>
      </w:r>
    </w:p>
    <w:p w:rsidR="0022695A" w:rsidRPr="001B57C0" w:rsidRDefault="00C6607B" w:rsidP="00A47B0A">
      <w:pPr>
        <w:numPr>
          <w:ilvl w:val="0"/>
          <w:numId w:val="3"/>
        </w:numPr>
        <w:spacing w:after="0" w:line="240" w:lineRule="auto"/>
      </w:pPr>
      <w:r w:rsidRPr="001B57C0">
        <w:t>Informed choice and majors.</w:t>
      </w:r>
    </w:p>
    <w:p w:rsidR="0022695A" w:rsidRPr="001B57C0" w:rsidRDefault="00C6607B" w:rsidP="00A47B0A">
      <w:pPr>
        <w:numPr>
          <w:ilvl w:val="0"/>
          <w:numId w:val="3"/>
        </w:numPr>
        <w:spacing w:after="0" w:line="240" w:lineRule="auto"/>
      </w:pPr>
      <w:r w:rsidRPr="001B57C0">
        <w:t>Default pathways.</w:t>
      </w:r>
    </w:p>
    <w:p w:rsidR="0022695A" w:rsidRPr="001B57C0" w:rsidRDefault="00C6607B" w:rsidP="00A47B0A">
      <w:pPr>
        <w:numPr>
          <w:ilvl w:val="0"/>
          <w:numId w:val="3"/>
        </w:numPr>
        <w:spacing w:after="0" w:line="240" w:lineRule="auto"/>
      </w:pPr>
      <w:r w:rsidRPr="001B57C0">
        <w:t>Guaranteed milestone courses.</w:t>
      </w:r>
    </w:p>
    <w:p w:rsidR="0022695A" w:rsidRPr="001B57C0" w:rsidRDefault="00C6607B" w:rsidP="00A47B0A">
      <w:pPr>
        <w:numPr>
          <w:ilvl w:val="0"/>
          <w:numId w:val="3"/>
        </w:numPr>
        <w:spacing w:after="0" w:line="240" w:lineRule="auto"/>
      </w:pPr>
      <w:r w:rsidRPr="001B57C0">
        <w:t>Intrusive, just-in-time advising.</w:t>
      </w:r>
    </w:p>
    <w:p w:rsidR="0022695A" w:rsidRPr="001B57C0" w:rsidRDefault="00C6607B" w:rsidP="00A47B0A">
      <w:pPr>
        <w:numPr>
          <w:ilvl w:val="0"/>
          <w:numId w:val="3"/>
        </w:numPr>
        <w:spacing w:after="0" w:line="240" w:lineRule="auto"/>
      </w:pPr>
      <w:r w:rsidRPr="001B57C0">
        <w:t>Math alignment to majors.</w:t>
      </w:r>
    </w:p>
    <w:p w:rsidR="001B57C0" w:rsidRPr="001B57C0" w:rsidRDefault="001B57C0" w:rsidP="00AA30A5">
      <w:pPr>
        <w:spacing w:after="0" w:line="240" w:lineRule="auto"/>
        <w:ind w:left="-360"/>
        <w:rPr>
          <w:b/>
        </w:rPr>
      </w:pPr>
      <w:r w:rsidRPr="001B57C0">
        <w:rPr>
          <w:b/>
        </w:rPr>
        <w:t>Why Pathways</w:t>
      </w:r>
    </w:p>
    <w:p w:rsidR="00AA30A5" w:rsidRPr="001B57C0" w:rsidRDefault="001B57C0" w:rsidP="00AA30A5">
      <w:pPr>
        <w:pStyle w:val="ListParagraph"/>
        <w:numPr>
          <w:ilvl w:val="0"/>
          <w:numId w:val="2"/>
        </w:numPr>
        <w:rPr>
          <w:rFonts w:eastAsia="Times New Roman"/>
        </w:rPr>
      </w:pPr>
      <w:r w:rsidRPr="001B57C0">
        <w:rPr>
          <w:rFonts w:asciiTheme="minorHAnsi" w:hAnsi="Calibri" w:cstheme="minorBidi"/>
          <w:kern w:val="24"/>
        </w:rPr>
        <w:t xml:space="preserve">Taking too much time </w:t>
      </w:r>
      <w:r w:rsidR="00AA30A5">
        <w:rPr>
          <w:rFonts w:asciiTheme="minorHAnsi" w:hAnsi="Calibri" w:cstheme="minorBidi"/>
          <w:kern w:val="24"/>
        </w:rPr>
        <w:t xml:space="preserve">&amp; Taking too many credits: </w:t>
      </w:r>
      <w:r w:rsidRPr="001B57C0">
        <w:rPr>
          <w:rFonts w:asciiTheme="minorHAnsi" w:hAnsi="Calibri" w:cstheme="minorBidi"/>
          <w:kern w:val="24"/>
        </w:rPr>
        <w:t xml:space="preserve">Average 60 unit AA  </w:t>
      </w:r>
    </w:p>
    <w:p w:rsidR="001B57C0" w:rsidRDefault="00AA30A5" w:rsidP="001B57C0">
      <w:pPr>
        <w:pStyle w:val="NormalWeb"/>
        <w:spacing w:before="115" w:beforeAutospacing="0" w:after="0" w:afterAutospacing="0"/>
        <w:rPr>
          <w:rFonts w:asciiTheme="minorHAnsi" w:hAnsi="Calibri" w:cstheme="minorBidi"/>
          <w:kern w:val="24"/>
        </w:rPr>
      </w:pPr>
      <w:r>
        <w:rPr>
          <w:rFonts w:asciiTheme="minorHAnsi" w:hAnsi="Calibri" w:cstheme="minorBidi"/>
          <w:kern w:val="24"/>
        </w:rPr>
        <w:t xml:space="preserve">Nationally 78.8 units: </w:t>
      </w:r>
      <w:r w:rsidR="001B57C0" w:rsidRPr="001B57C0">
        <w:rPr>
          <w:rFonts w:asciiTheme="minorHAnsi" w:hAnsi="Calibri" w:cstheme="minorBidi"/>
          <w:kern w:val="24"/>
        </w:rPr>
        <w:t>BC average 84 units (64 to 109units) translates to 3.5 to 5 years</w:t>
      </w:r>
    </w:p>
    <w:p w:rsidR="001B57C0" w:rsidRPr="001B57C0" w:rsidRDefault="001B57C0" w:rsidP="001B57C0">
      <w:pPr>
        <w:pStyle w:val="ListParagraph"/>
        <w:numPr>
          <w:ilvl w:val="0"/>
          <w:numId w:val="2"/>
        </w:numPr>
        <w:rPr>
          <w:rFonts w:eastAsia="Times New Roman"/>
        </w:rPr>
      </w:pPr>
      <w:r w:rsidRPr="001B57C0">
        <w:rPr>
          <w:rFonts w:asciiTheme="minorHAnsi" w:hAnsi="Calibri" w:cstheme="minorBidi"/>
          <w:kern w:val="24"/>
        </w:rPr>
        <w:t>Spending too much money</w:t>
      </w:r>
    </w:p>
    <w:p w:rsidR="001B57C0" w:rsidRPr="00A47B0A" w:rsidRDefault="001B57C0" w:rsidP="001B57C0">
      <w:pPr>
        <w:pStyle w:val="ListParagraph"/>
        <w:numPr>
          <w:ilvl w:val="0"/>
          <w:numId w:val="2"/>
        </w:numPr>
        <w:rPr>
          <w:rFonts w:eastAsia="Times New Roman"/>
        </w:rPr>
      </w:pPr>
      <w:r w:rsidRPr="001B57C0">
        <w:rPr>
          <w:rFonts w:asciiTheme="minorHAnsi" w:hAnsi="Calibri" w:cstheme="minorBidi"/>
          <w:kern w:val="24"/>
        </w:rPr>
        <w:t>Not graduating – Only 1% of the students placed 3 &amp; 4 levels below college in math will ever finish a college level transferable math class</w:t>
      </w:r>
      <w:r>
        <w:rPr>
          <w:rFonts w:asciiTheme="minorHAnsi" w:hAnsi="Calibri" w:cstheme="minorBidi"/>
          <w:kern w:val="24"/>
        </w:rPr>
        <w:t xml:space="preserve"> ( this is between 2200 and 2800 students per year – 1% = </w:t>
      </w:r>
    </w:p>
    <w:p w:rsidR="00A47B0A" w:rsidRPr="001B57C0" w:rsidRDefault="00A47B0A" w:rsidP="00A47B0A">
      <w:pPr>
        <w:pStyle w:val="ListParagraph"/>
        <w:rPr>
          <w:rFonts w:eastAsia="Times New Roman"/>
        </w:rPr>
      </w:pPr>
    </w:p>
    <w:tbl>
      <w:tblPr>
        <w:tblStyle w:val="PlainTable3"/>
        <w:tblW w:w="5000" w:type="pct"/>
        <w:tblLook w:val="0420" w:firstRow="1" w:lastRow="0" w:firstColumn="0" w:lastColumn="0" w:noHBand="0" w:noVBand="1"/>
      </w:tblPr>
      <w:tblGrid>
        <w:gridCol w:w="5223"/>
        <w:gridCol w:w="4353"/>
      </w:tblGrid>
      <w:tr w:rsidR="00A47B0A" w:rsidRPr="00A47B0A" w:rsidTr="008B060C">
        <w:trPr>
          <w:cnfStyle w:val="100000000000" w:firstRow="1" w:lastRow="0" w:firstColumn="0" w:lastColumn="0" w:oddVBand="0" w:evenVBand="0" w:oddHBand="0" w:evenHBand="0" w:firstRowFirstColumn="0" w:firstRowLastColumn="0" w:lastRowFirstColumn="0" w:lastRowLastColumn="0"/>
          <w:trHeight w:val="286"/>
        </w:trPr>
        <w:tc>
          <w:tcPr>
            <w:tcW w:w="2727" w:type="pct"/>
            <w:hideMark/>
          </w:tcPr>
          <w:p w:rsidR="00A47B0A" w:rsidRPr="00A47B0A" w:rsidRDefault="00A47B0A" w:rsidP="00A47B0A">
            <w:pPr>
              <w:ind w:left="-360"/>
              <w:jc w:val="center"/>
              <w:rPr>
                <w:sz w:val="24"/>
                <w:szCs w:val="24"/>
              </w:rPr>
            </w:pPr>
            <w:r w:rsidRPr="00A47B0A">
              <w:rPr>
                <w:sz w:val="24"/>
                <w:szCs w:val="24"/>
              </w:rPr>
              <w:t>Design Principles</w:t>
            </w:r>
          </w:p>
        </w:tc>
        <w:tc>
          <w:tcPr>
            <w:tcW w:w="2273" w:type="pct"/>
            <w:hideMark/>
          </w:tcPr>
          <w:p w:rsidR="00A47B0A" w:rsidRPr="00A47B0A" w:rsidRDefault="00A47B0A" w:rsidP="00A47B0A">
            <w:pPr>
              <w:ind w:left="-360"/>
              <w:jc w:val="center"/>
              <w:rPr>
                <w:sz w:val="24"/>
                <w:szCs w:val="24"/>
              </w:rPr>
            </w:pPr>
            <w:r w:rsidRPr="00A47B0A">
              <w:rPr>
                <w:sz w:val="24"/>
                <w:szCs w:val="24"/>
              </w:rPr>
              <w:t>What BC has done</w:t>
            </w:r>
          </w:p>
        </w:tc>
      </w:tr>
      <w:tr w:rsidR="00A47B0A" w:rsidRPr="00A47B0A" w:rsidTr="008B060C">
        <w:trPr>
          <w:cnfStyle w:val="000000100000" w:firstRow="0" w:lastRow="0" w:firstColumn="0" w:lastColumn="0" w:oddVBand="0" w:evenVBand="0" w:oddHBand="1" w:evenHBand="0" w:firstRowFirstColumn="0" w:firstRowLastColumn="0" w:lastRowFirstColumn="0" w:lastRowLastColumn="0"/>
          <w:trHeight w:val="584"/>
        </w:trPr>
        <w:tc>
          <w:tcPr>
            <w:tcW w:w="2727" w:type="pct"/>
            <w:hideMark/>
          </w:tcPr>
          <w:p w:rsidR="00A47B0A" w:rsidRPr="00A47B0A" w:rsidRDefault="00A47B0A" w:rsidP="00A47B0A">
            <w:pPr>
              <w:spacing w:line="276" w:lineRule="auto"/>
              <w:ind w:left="90"/>
              <w:rPr>
                <w:sz w:val="24"/>
                <w:szCs w:val="24"/>
              </w:rPr>
            </w:pPr>
            <w:r w:rsidRPr="00A47B0A">
              <w:rPr>
                <w:sz w:val="24"/>
                <w:szCs w:val="24"/>
              </w:rPr>
              <w:t>1. Every student’s postsecondary education begins with an intake process to choose an academic direction and identify the support needed to pass relevant credit-bearing gateway courses in the first year.</w:t>
            </w:r>
          </w:p>
        </w:tc>
        <w:tc>
          <w:tcPr>
            <w:tcW w:w="2273" w:type="pct"/>
            <w:hideMark/>
          </w:tcPr>
          <w:p w:rsidR="0022695A" w:rsidRPr="00A47B0A" w:rsidRDefault="00C6607B" w:rsidP="00A47B0A">
            <w:pPr>
              <w:numPr>
                <w:ilvl w:val="0"/>
                <w:numId w:val="4"/>
              </w:numPr>
              <w:rPr>
                <w:sz w:val="24"/>
                <w:szCs w:val="24"/>
              </w:rPr>
            </w:pPr>
            <w:r w:rsidRPr="00A47B0A">
              <w:rPr>
                <w:sz w:val="24"/>
                <w:szCs w:val="24"/>
              </w:rPr>
              <w:t>HS site visits</w:t>
            </w:r>
          </w:p>
          <w:p w:rsidR="0022695A" w:rsidRPr="00A47B0A" w:rsidRDefault="00C6607B" w:rsidP="00A47B0A">
            <w:pPr>
              <w:numPr>
                <w:ilvl w:val="0"/>
                <w:numId w:val="4"/>
              </w:numPr>
              <w:rPr>
                <w:sz w:val="24"/>
                <w:szCs w:val="24"/>
              </w:rPr>
            </w:pPr>
            <w:r w:rsidRPr="00A47B0A">
              <w:rPr>
                <w:sz w:val="24"/>
                <w:szCs w:val="24"/>
              </w:rPr>
              <w:t>Renegade day</w:t>
            </w:r>
          </w:p>
          <w:p w:rsidR="0022695A" w:rsidRPr="00A47B0A" w:rsidRDefault="00C6607B" w:rsidP="00A47B0A">
            <w:pPr>
              <w:numPr>
                <w:ilvl w:val="0"/>
                <w:numId w:val="4"/>
              </w:numPr>
              <w:rPr>
                <w:sz w:val="24"/>
                <w:szCs w:val="24"/>
              </w:rPr>
            </w:pPr>
            <w:r w:rsidRPr="00A47B0A">
              <w:rPr>
                <w:sz w:val="24"/>
                <w:szCs w:val="24"/>
              </w:rPr>
              <w:t>Specialized advisors</w:t>
            </w:r>
          </w:p>
          <w:p w:rsidR="0022695A" w:rsidRPr="00A47B0A" w:rsidRDefault="00C6607B" w:rsidP="00A47B0A">
            <w:pPr>
              <w:numPr>
                <w:ilvl w:val="0"/>
                <w:numId w:val="4"/>
              </w:numPr>
              <w:rPr>
                <w:sz w:val="24"/>
                <w:szCs w:val="24"/>
              </w:rPr>
            </w:pPr>
            <w:r w:rsidRPr="00A47B0A">
              <w:rPr>
                <w:sz w:val="24"/>
                <w:szCs w:val="24"/>
              </w:rPr>
              <w:t>Cohort tracking</w:t>
            </w:r>
          </w:p>
          <w:p w:rsidR="0022695A" w:rsidRPr="00A47B0A" w:rsidRDefault="00C6607B" w:rsidP="00A47B0A">
            <w:pPr>
              <w:numPr>
                <w:ilvl w:val="0"/>
                <w:numId w:val="4"/>
              </w:numPr>
              <w:rPr>
                <w:sz w:val="24"/>
                <w:szCs w:val="24"/>
              </w:rPr>
            </w:pPr>
            <w:r w:rsidRPr="00A47B0A">
              <w:rPr>
                <w:sz w:val="24"/>
                <w:szCs w:val="24"/>
              </w:rPr>
              <w:t>Get Focused Stay Focused</w:t>
            </w:r>
          </w:p>
          <w:p w:rsidR="0022695A" w:rsidRPr="00A47B0A" w:rsidRDefault="00C6607B" w:rsidP="00A47B0A">
            <w:pPr>
              <w:numPr>
                <w:ilvl w:val="0"/>
                <w:numId w:val="4"/>
              </w:numPr>
              <w:rPr>
                <w:sz w:val="24"/>
                <w:szCs w:val="24"/>
              </w:rPr>
            </w:pPr>
            <w:r w:rsidRPr="00A47B0A">
              <w:rPr>
                <w:sz w:val="24"/>
                <w:szCs w:val="24"/>
              </w:rPr>
              <w:t>Dual Enrollment</w:t>
            </w:r>
          </w:p>
          <w:p w:rsidR="0022695A" w:rsidRPr="00A47B0A" w:rsidRDefault="00C6607B" w:rsidP="00A47B0A">
            <w:pPr>
              <w:numPr>
                <w:ilvl w:val="0"/>
                <w:numId w:val="4"/>
              </w:numPr>
              <w:rPr>
                <w:sz w:val="24"/>
                <w:szCs w:val="24"/>
              </w:rPr>
            </w:pPr>
            <w:r w:rsidRPr="00A47B0A">
              <w:rPr>
                <w:sz w:val="24"/>
                <w:szCs w:val="24"/>
              </w:rPr>
              <w:t>Summer Bridge</w:t>
            </w:r>
          </w:p>
          <w:p w:rsidR="0022695A" w:rsidRPr="00A47B0A" w:rsidRDefault="00C6607B" w:rsidP="00A47B0A">
            <w:pPr>
              <w:numPr>
                <w:ilvl w:val="0"/>
                <w:numId w:val="4"/>
              </w:numPr>
              <w:rPr>
                <w:sz w:val="24"/>
                <w:szCs w:val="24"/>
              </w:rPr>
            </w:pPr>
            <w:r w:rsidRPr="00A47B0A">
              <w:rPr>
                <w:sz w:val="24"/>
                <w:szCs w:val="24"/>
              </w:rPr>
              <w:t>Degreeworks</w:t>
            </w:r>
          </w:p>
          <w:p w:rsidR="0022695A" w:rsidRPr="00A47B0A" w:rsidRDefault="00C6607B" w:rsidP="00A47B0A">
            <w:pPr>
              <w:numPr>
                <w:ilvl w:val="0"/>
                <w:numId w:val="4"/>
              </w:numPr>
              <w:rPr>
                <w:sz w:val="24"/>
                <w:szCs w:val="24"/>
              </w:rPr>
            </w:pPr>
            <w:r w:rsidRPr="00A47B0A">
              <w:rPr>
                <w:sz w:val="24"/>
                <w:szCs w:val="24"/>
              </w:rPr>
              <w:t>Convocation</w:t>
            </w:r>
          </w:p>
        </w:tc>
      </w:tr>
      <w:tr w:rsidR="00A47B0A" w:rsidRPr="00A47B0A" w:rsidTr="008B060C">
        <w:trPr>
          <w:trHeight w:val="268"/>
        </w:trPr>
        <w:tc>
          <w:tcPr>
            <w:tcW w:w="2727" w:type="pct"/>
            <w:hideMark/>
          </w:tcPr>
          <w:p w:rsidR="00A47B0A" w:rsidRPr="00A47B0A" w:rsidRDefault="00A47B0A" w:rsidP="00A47B0A">
            <w:pPr>
              <w:spacing w:line="276" w:lineRule="auto"/>
              <w:ind w:left="90"/>
              <w:rPr>
                <w:sz w:val="24"/>
                <w:szCs w:val="24"/>
              </w:rPr>
            </w:pPr>
            <w:r w:rsidRPr="00A47B0A">
              <w:rPr>
                <w:sz w:val="24"/>
                <w:szCs w:val="24"/>
              </w:rPr>
              <w:t>2. Enrollment in college-level math and English courses or course sequences aligned with the student’s program of study is the default placement for the vast majority of students.</w:t>
            </w:r>
          </w:p>
        </w:tc>
        <w:tc>
          <w:tcPr>
            <w:tcW w:w="2273" w:type="pct"/>
            <w:hideMark/>
          </w:tcPr>
          <w:p w:rsidR="0022695A" w:rsidRPr="00A47B0A" w:rsidRDefault="00C6607B" w:rsidP="00A47B0A">
            <w:pPr>
              <w:numPr>
                <w:ilvl w:val="0"/>
                <w:numId w:val="5"/>
              </w:numPr>
              <w:rPr>
                <w:sz w:val="24"/>
                <w:szCs w:val="24"/>
              </w:rPr>
            </w:pPr>
            <w:r w:rsidRPr="00A47B0A">
              <w:rPr>
                <w:sz w:val="24"/>
                <w:szCs w:val="24"/>
              </w:rPr>
              <w:t>Registration strategies</w:t>
            </w:r>
          </w:p>
          <w:p w:rsidR="0022695A" w:rsidRPr="00A47B0A" w:rsidRDefault="00C6607B" w:rsidP="00A47B0A">
            <w:pPr>
              <w:numPr>
                <w:ilvl w:val="0"/>
                <w:numId w:val="5"/>
              </w:numPr>
              <w:rPr>
                <w:sz w:val="24"/>
                <w:szCs w:val="24"/>
              </w:rPr>
            </w:pPr>
            <w:r w:rsidRPr="00A47B0A">
              <w:rPr>
                <w:sz w:val="24"/>
                <w:szCs w:val="24"/>
              </w:rPr>
              <w:t>Abbreviated SEP</w:t>
            </w:r>
          </w:p>
          <w:p w:rsidR="0022695A" w:rsidRPr="00A47B0A" w:rsidRDefault="00C6607B" w:rsidP="00A47B0A">
            <w:pPr>
              <w:numPr>
                <w:ilvl w:val="0"/>
                <w:numId w:val="5"/>
              </w:numPr>
              <w:rPr>
                <w:sz w:val="24"/>
                <w:szCs w:val="24"/>
              </w:rPr>
            </w:pPr>
            <w:r w:rsidRPr="00A47B0A">
              <w:rPr>
                <w:sz w:val="24"/>
                <w:szCs w:val="24"/>
              </w:rPr>
              <w:t>STEM &amp; MESA</w:t>
            </w:r>
          </w:p>
          <w:p w:rsidR="0022695A" w:rsidRPr="00A47B0A" w:rsidRDefault="00C6607B" w:rsidP="00A47B0A">
            <w:pPr>
              <w:numPr>
                <w:ilvl w:val="0"/>
                <w:numId w:val="5"/>
              </w:numPr>
              <w:rPr>
                <w:sz w:val="24"/>
                <w:szCs w:val="24"/>
              </w:rPr>
            </w:pPr>
            <w:r w:rsidRPr="00A47B0A">
              <w:rPr>
                <w:sz w:val="24"/>
                <w:szCs w:val="24"/>
              </w:rPr>
              <w:t>Multiple Measures</w:t>
            </w:r>
          </w:p>
          <w:p w:rsidR="0022695A" w:rsidRPr="00A47B0A" w:rsidRDefault="00C6607B" w:rsidP="00A47B0A">
            <w:pPr>
              <w:numPr>
                <w:ilvl w:val="0"/>
                <w:numId w:val="5"/>
              </w:numPr>
              <w:rPr>
                <w:sz w:val="24"/>
                <w:szCs w:val="24"/>
              </w:rPr>
            </w:pPr>
            <w:r w:rsidRPr="00A47B0A">
              <w:rPr>
                <w:sz w:val="24"/>
                <w:szCs w:val="24"/>
              </w:rPr>
              <w:t>Title 5 &amp; ASTEP</w:t>
            </w:r>
          </w:p>
          <w:p w:rsidR="0022695A" w:rsidRPr="00A47B0A" w:rsidRDefault="00C6607B" w:rsidP="00A47B0A">
            <w:pPr>
              <w:numPr>
                <w:ilvl w:val="0"/>
                <w:numId w:val="5"/>
              </w:numPr>
              <w:rPr>
                <w:sz w:val="24"/>
                <w:szCs w:val="24"/>
              </w:rPr>
            </w:pPr>
            <w:r w:rsidRPr="00A47B0A">
              <w:rPr>
                <w:sz w:val="24"/>
                <w:szCs w:val="24"/>
              </w:rPr>
              <w:t>Rural Initiatives &amp; Rural Bridge</w:t>
            </w:r>
          </w:p>
        </w:tc>
      </w:tr>
      <w:tr w:rsidR="00A47B0A" w:rsidRPr="00A47B0A" w:rsidTr="008B060C">
        <w:trPr>
          <w:cnfStyle w:val="000000100000" w:firstRow="0" w:lastRow="0" w:firstColumn="0" w:lastColumn="0" w:oddVBand="0" w:evenVBand="0" w:oddHBand="1" w:evenHBand="0" w:firstRowFirstColumn="0" w:firstRowLastColumn="0" w:lastRowFirstColumn="0" w:lastRowLastColumn="0"/>
          <w:trHeight w:val="178"/>
        </w:trPr>
        <w:tc>
          <w:tcPr>
            <w:tcW w:w="2727" w:type="pct"/>
            <w:hideMark/>
          </w:tcPr>
          <w:p w:rsidR="00A47B0A" w:rsidRPr="00A47B0A" w:rsidRDefault="00A47B0A" w:rsidP="00A47B0A">
            <w:pPr>
              <w:spacing w:line="276" w:lineRule="auto"/>
              <w:ind w:left="90"/>
              <w:rPr>
                <w:sz w:val="24"/>
                <w:szCs w:val="24"/>
              </w:rPr>
            </w:pPr>
            <w:r w:rsidRPr="00A47B0A">
              <w:rPr>
                <w:sz w:val="24"/>
                <w:szCs w:val="24"/>
              </w:rPr>
              <w:t xml:space="preserve">3 Academic and nonacademic support is provided in conjunction with gateway courses in the student’s academic or career area of interest through co-requisite or other models with evidence of success in which supports are embedded in curricula and instructional strategies. </w:t>
            </w:r>
          </w:p>
        </w:tc>
        <w:tc>
          <w:tcPr>
            <w:tcW w:w="2273" w:type="pct"/>
            <w:hideMark/>
          </w:tcPr>
          <w:p w:rsidR="0022695A" w:rsidRPr="00A47B0A" w:rsidRDefault="00C6607B" w:rsidP="00A47B0A">
            <w:pPr>
              <w:numPr>
                <w:ilvl w:val="0"/>
                <w:numId w:val="6"/>
              </w:numPr>
              <w:rPr>
                <w:sz w:val="24"/>
                <w:szCs w:val="24"/>
              </w:rPr>
            </w:pPr>
            <w:r w:rsidRPr="00A47B0A">
              <w:rPr>
                <w:sz w:val="24"/>
                <w:szCs w:val="24"/>
              </w:rPr>
              <w:t>Habits of Mind</w:t>
            </w:r>
          </w:p>
          <w:p w:rsidR="0022695A" w:rsidRPr="00A47B0A" w:rsidRDefault="00C6607B" w:rsidP="00A47B0A">
            <w:pPr>
              <w:numPr>
                <w:ilvl w:val="0"/>
                <w:numId w:val="6"/>
              </w:numPr>
              <w:rPr>
                <w:sz w:val="24"/>
                <w:szCs w:val="24"/>
              </w:rPr>
            </w:pPr>
            <w:r w:rsidRPr="00A47B0A">
              <w:rPr>
                <w:sz w:val="24"/>
                <w:szCs w:val="24"/>
              </w:rPr>
              <w:t>Completion Coaches (MIH Mentors)</w:t>
            </w:r>
          </w:p>
          <w:p w:rsidR="0022695A" w:rsidRPr="00A47B0A" w:rsidRDefault="00C6607B" w:rsidP="00A47B0A">
            <w:pPr>
              <w:numPr>
                <w:ilvl w:val="0"/>
                <w:numId w:val="6"/>
              </w:numPr>
              <w:rPr>
                <w:sz w:val="24"/>
                <w:szCs w:val="24"/>
              </w:rPr>
            </w:pPr>
            <w:r w:rsidRPr="00A47B0A">
              <w:rPr>
                <w:sz w:val="24"/>
                <w:szCs w:val="24"/>
              </w:rPr>
              <w:t>SI, Writing Center, Tutoring</w:t>
            </w:r>
          </w:p>
          <w:p w:rsidR="0022695A" w:rsidRPr="00A47B0A" w:rsidRDefault="00C6607B" w:rsidP="00A47B0A">
            <w:pPr>
              <w:numPr>
                <w:ilvl w:val="0"/>
                <w:numId w:val="6"/>
              </w:numPr>
              <w:rPr>
                <w:sz w:val="24"/>
                <w:szCs w:val="24"/>
              </w:rPr>
            </w:pPr>
            <w:r w:rsidRPr="00A47B0A">
              <w:rPr>
                <w:sz w:val="24"/>
                <w:szCs w:val="24"/>
              </w:rPr>
              <w:t>Math Tutor</w:t>
            </w:r>
          </w:p>
          <w:p w:rsidR="0022695A" w:rsidRPr="00A47B0A" w:rsidRDefault="00C6607B" w:rsidP="00A47B0A">
            <w:pPr>
              <w:numPr>
                <w:ilvl w:val="0"/>
                <w:numId w:val="6"/>
              </w:numPr>
              <w:rPr>
                <w:sz w:val="24"/>
                <w:szCs w:val="24"/>
              </w:rPr>
            </w:pPr>
            <w:r w:rsidRPr="00A47B0A">
              <w:rPr>
                <w:sz w:val="24"/>
                <w:szCs w:val="24"/>
              </w:rPr>
              <w:t>STEM center</w:t>
            </w:r>
          </w:p>
          <w:p w:rsidR="0022695A" w:rsidRPr="00A47B0A" w:rsidRDefault="00C6607B" w:rsidP="00A47B0A">
            <w:pPr>
              <w:numPr>
                <w:ilvl w:val="0"/>
                <w:numId w:val="6"/>
              </w:numPr>
              <w:rPr>
                <w:sz w:val="24"/>
                <w:szCs w:val="24"/>
              </w:rPr>
            </w:pPr>
            <w:r w:rsidRPr="00A47B0A">
              <w:rPr>
                <w:sz w:val="24"/>
                <w:szCs w:val="24"/>
              </w:rPr>
              <w:t>Library courses</w:t>
            </w:r>
          </w:p>
        </w:tc>
      </w:tr>
    </w:tbl>
    <w:p w:rsidR="001B57C0" w:rsidRPr="001B57C0" w:rsidRDefault="001B57C0" w:rsidP="00C71023">
      <w:pPr>
        <w:ind w:left="-360"/>
        <w:rPr>
          <w:sz w:val="24"/>
          <w:szCs w:val="24"/>
        </w:rPr>
      </w:pPr>
    </w:p>
    <w:p w:rsidR="001B57C0" w:rsidRDefault="008B060C" w:rsidP="00C71023">
      <w:pPr>
        <w:ind w:left="-360"/>
      </w:pPr>
      <w:r>
        <w:rPr>
          <w:noProof/>
        </w:rPr>
        <w:lastRenderedPageBreak/>
        <w:drawing>
          <wp:inline distT="0" distB="0" distL="0" distR="0" wp14:anchorId="285946F3" wp14:editId="0403AFF3">
            <wp:extent cx="6248400" cy="34899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A30A5" w:rsidRPr="00AA30A5">
        <w:rPr>
          <w:noProof/>
        </w:rPr>
        <w:drawing>
          <wp:inline distT="0" distB="0" distL="0" distR="0" wp14:anchorId="2012519A" wp14:editId="6D6CBB85">
            <wp:extent cx="6381750" cy="4591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PlainTable3"/>
        <w:tblW w:w="0" w:type="auto"/>
        <w:tblLook w:val="0420" w:firstRow="1" w:lastRow="0" w:firstColumn="0" w:lastColumn="0" w:noHBand="0" w:noVBand="1"/>
      </w:tblPr>
      <w:tblGrid>
        <w:gridCol w:w="5076"/>
        <w:gridCol w:w="4278"/>
        <w:gridCol w:w="222"/>
      </w:tblGrid>
      <w:tr w:rsidR="008B060C" w:rsidRPr="00AA30A5" w:rsidTr="008B060C">
        <w:trPr>
          <w:cnfStyle w:val="100000000000" w:firstRow="1" w:lastRow="0" w:firstColumn="0" w:lastColumn="0" w:oddVBand="0" w:evenVBand="0" w:oddHBand="0" w:evenHBand="0" w:firstRowFirstColumn="0" w:firstRowLastColumn="0" w:lastRowFirstColumn="0" w:lastRowLastColumn="0"/>
          <w:trHeight w:val="297"/>
        </w:trPr>
        <w:tc>
          <w:tcPr>
            <w:tcW w:w="0" w:type="auto"/>
            <w:hideMark/>
          </w:tcPr>
          <w:p w:rsidR="008B060C" w:rsidRPr="008B060C" w:rsidRDefault="008B060C" w:rsidP="008B060C">
            <w:pPr>
              <w:ind w:left="180"/>
              <w:jc w:val="center"/>
              <w:rPr>
                <w:sz w:val="24"/>
              </w:rPr>
            </w:pPr>
            <w:r w:rsidRPr="008B060C">
              <w:rPr>
                <w:sz w:val="24"/>
              </w:rPr>
              <w:lastRenderedPageBreak/>
              <w:t>Design Principles</w:t>
            </w:r>
          </w:p>
        </w:tc>
        <w:tc>
          <w:tcPr>
            <w:tcW w:w="0" w:type="auto"/>
            <w:hideMark/>
          </w:tcPr>
          <w:p w:rsidR="008B060C" w:rsidRPr="008B060C" w:rsidRDefault="008B060C" w:rsidP="008B060C">
            <w:pPr>
              <w:ind w:left="122"/>
              <w:jc w:val="center"/>
              <w:rPr>
                <w:sz w:val="24"/>
              </w:rPr>
            </w:pPr>
            <w:r w:rsidRPr="008B060C">
              <w:rPr>
                <w:sz w:val="24"/>
              </w:rPr>
              <w:t>What BC has done</w:t>
            </w:r>
          </w:p>
        </w:tc>
        <w:tc>
          <w:tcPr>
            <w:tcW w:w="0" w:type="auto"/>
          </w:tcPr>
          <w:p w:rsidR="008B060C" w:rsidRPr="008B060C" w:rsidRDefault="008B060C" w:rsidP="008B060C">
            <w:pPr>
              <w:ind w:left="122"/>
              <w:jc w:val="center"/>
              <w:rPr>
                <w:b w:val="0"/>
                <w:bCs w:val="0"/>
                <w:sz w:val="24"/>
              </w:rPr>
            </w:pPr>
          </w:p>
        </w:tc>
      </w:tr>
      <w:tr w:rsidR="008B060C" w:rsidRPr="00AA30A5" w:rsidTr="008B060C">
        <w:trPr>
          <w:cnfStyle w:val="000000100000" w:firstRow="0" w:lastRow="0" w:firstColumn="0" w:lastColumn="0" w:oddVBand="0" w:evenVBand="0" w:oddHBand="1" w:evenHBand="0" w:firstRowFirstColumn="0" w:firstRowLastColumn="0" w:lastRowFirstColumn="0" w:lastRowLastColumn="0"/>
          <w:trHeight w:val="584"/>
        </w:trPr>
        <w:tc>
          <w:tcPr>
            <w:tcW w:w="0" w:type="auto"/>
            <w:hideMark/>
          </w:tcPr>
          <w:p w:rsidR="008B060C" w:rsidRPr="00AA30A5" w:rsidRDefault="008B060C" w:rsidP="00AA30A5">
            <w:pPr>
              <w:ind w:left="90"/>
              <w:rPr>
                <w:sz w:val="24"/>
              </w:rPr>
            </w:pPr>
            <w:r w:rsidRPr="00AA30A5">
              <w:rPr>
                <w:sz w:val="24"/>
              </w:rPr>
              <w:t>4. Students for whom the default college-level course placement is not appropriate, even with additional mandatory support, are enrolled in rigorous, streamlined remediation options that align with the knowledge and skills required for success in gateway courses in their academic or career area of interest.</w:t>
            </w:r>
          </w:p>
        </w:tc>
        <w:tc>
          <w:tcPr>
            <w:tcW w:w="0" w:type="auto"/>
            <w:hideMark/>
          </w:tcPr>
          <w:p w:rsidR="008B060C" w:rsidRPr="00AA30A5" w:rsidRDefault="008B060C" w:rsidP="00AA30A5">
            <w:pPr>
              <w:numPr>
                <w:ilvl w:val="0"/>
                <w:numId w:val="7"/>
              </w:numPr>
              <w:rPr>
                <w:sz w:val="24"/>
              </w:rPr>
            </w:pPr>
            <w:r w:rsidRPr="00AA30A5">
              <w:rPr>
                <w:sz w:val="24"/>
              </w:rPr>
              <w:t>Accelerated Reading, English and Math</w:t>
            </w:r>
          </w:p>
          <w:p w:rsidR="008B060C" w:rsidRPr="00AA30A5" w:rsidRDefault="008B060C" w:rsidP="00AA30A5">
            <w:pPr>
              <w:numPr>
                <w:ilvl w:val="0"/>
                <w:numId w:val="7"/>
              </w:numPr>
              <w:ind w:right="1572"/>
              <w:rPr>
                <w:sz w:val="24"/>
              </w:rPr>
            </w:pPr>
            <w:r w:rsidRPr="00AA30A5">
              <w:rPr>
                <w:sz w:val="24"/>
              </w:rPr>
              <w:t>Engl B53 &amp; Math B65 Cohorts</w:t>
            </w:r>
          </w:p>
          <w:p w:rsidR="008B060C" w:rsidRPr="00AA30A5" w:rsidRDefault="008B060C" w:rsidP="00AA30A5">
            <w:pPr>
              <w:numPr>
                <w:ilvl w:val="0"/>
                <w:numId w:val="7"/>
              </w:numPr>
              <w:rPr>
                <w:sz w:val="24"/>
              </w:rPr>
            </w:pPr>
            <w:r w:rsidRPr="00AA30A5">
              <w:rPr>
                <w:sz w:val="24"/>
              </w:rPr>
              <w:t>Compressed course work</w:t>
            </w:r>
          </w:p>
          <w:p w:rsidR="008B060C" w:rsidRPr="00AA30A5" w:rsidRDefault="008B060C" w:rsidP="00AA30A5">
            <w:pPr>
              <w:numPr>
                <w:ilvl w:val="0"/>
                <w:numId w:val="7"/>
              </w:numPr>
              <w:rPr>
                <w:sz w:val="24"/>
              </w:rPr>
            </w:pPr>
            <w:r w:rsidRPr="00AA30A5">
              <w:rPr>
                <w:sz w:val="24"/>
              </w:rPr>
              <w:t>New Success Lab</w:t>
            </w:r>
          </w:p>
          <w:p w:rsidR="008B060C" w:rsidRPr="00AA30A5" w:rsidRDefault="008B060C" w:rsidP="00AA30A5">
            <w:pPr>
              <w:numPr>
                <w:ilvl w:val="0"/>
                <w:numId w:val="7"/>
              </w:numPr>
              <w:rPr>
                <w:sz w:val="24"/>
              </w:rPr>
            </w:pPr>
            <w:r w:rsidRPr="00AA30A5">
              <w:rPr>
                <w:sz w:val="24"/>
              </w:rPr>
              <w:t>ACDV B72</w:t>
            </w:r>
          </w:p>
          <w:p w:rsidR="008B060C" w:rsidRPr="00AA30A5" w:rsidRDefault="008B060C" w:rsidP="00AA30A5">
            <w:pPr>
              <w:numPr>
                <w:ilvl w:val="0"/>
                <w:numId w:val="7"/>
              </w:numPr>
              <w:rPr>
                <w:sz w:val="24"/>
              </w:rPr>
            </w:pPr>
            <w:r w:rsidRPr="00AA30A5">
              <w:rPr>
                <w:sz w:val="24"/>
              </w:rPr>
              <w:t>Multiple Measures</w:t>
            </w:r>
          </w:p>
          <w:p w:rsidR="008B060C" w:rsidRPr="00AA30A5" w:rsidRDefault="008B060C" w:rsidP="00AA30A5">
            <w:pPr>
              <w:numPr>
                <w:ilvl w:val="0"/>
                <w:numId w:val="7"/>
              </w:numPr>
              <w:rPr>
                <w:sz w:val="24"/>
              </w:rPr>
            </w:pPr>
            <w:r w:rsidRPr="00AA30A5">
              <w:rPr>
                <w:sz w:val="24"/>
              </w:rPr>
              <w:t>Contextualized coursework</w:t>
            </w:r>
          </w:p>
          <w:p w:rsidR="008B060C" w:rsidRPr="00AA30A5" w:rsidRDefault="008B060C" w:rsidP="00AA30A5">
            <w:pPr>
              <w:numPr>
                <w:ilvl w:val="0"/>
                <w:numId w:val="7"/>
              </w:numPr>
              <w:rPr>
                <w:sz w:val="24"/>
              </w:rPr>
            </w:pPr>
            <w:r w:rsidRPr="00AA30A5">
              <w:rPr>
                <w:sz w:val="24"/>
              </w:rPr>
              <w:t>Dual Enrollment</w:t>
            </w:r>
          </w:p>
        </w:tc>
        <w:tc>
          <w:tcPr>
            <w:tcW w:w="0" w:type="auto"/>
          </w:tcPr>
          <w:p w:rsidR="008B060C" w:rsidRPr="00AA30A5" w:rsidRDefault="008B060C" w:rsidP="00AA30A5">
            <w:pPr>
              <w:numPr>
                <w:ilvl w:val="0"/>
                <w:numId w:val="7"/>
              </w:numPr>
              <w:rPr>
                <w:sz w:val="24"/>
              </w:rPr>
            </w:pPr>
          </w:p>
        </w:tc>
      </w:tr>
      <w:tr w:rsidR="008B060C" w:rsidRPr="00AA30A5" w:rsidTr="008B060C">
        <w:trPr>
          <w:trHeight w:val="584"/>
        </w:trPr>
        <w:tc>
          <w:tcPr>
            <w:tcW w:w="0" w:type="auto"/>
            <w:hideMark/>
          </w:tcPr>
          <w:p w:rsidR="008B060C" w:rsidRPr="00AA30A5" w:rsidRDefault="008B060C" w:rsidP="00AA30A5">
            <w:pPr>
              <w:ind w:left="90"/>
              <w:rPr>
                <w:sz w:val="24"/>
              </w:rPr>
            </w:pPr>
            <w:r w:rsidRPr="00AA30A5">
              <w:rPr>
                <w:sz w:val="24"/>
              </w:rPr>
              <w:t xml:space="preserve">5. Every student is engaged with content of required gateway courses that is aligned with his or her academic program of study—especially in math. </w:t>
            </w:r>
          </w:p>
        </w:tc>
        <w:tc>
          <w:tcPr>
            <w:tcW w:w="0" w:type="auto"/>
            <w:hideMark/>
          </w:tcPr>
          <w:p w:rsidR="008B060C" w:rsidRPr="00AA30A5" w:rsidRDefault="008B060C" w:rsidP="00AA30A5">
            <w:pPr>
              <w:numPr>
                <w:ilvl w:val="0"/>
                <w:numId w:val="8"/>
              </w:numPr>
              <w:rPr>
                <w:sz w:val="24"/>
              </w:rPr>
            </w:pPr>
            <w:r w:rsidRPr="00AA30A5">
              <w:rPr>
                <w:sz w:val="24"/>
              </w:rPr>
              <w:t>Broadening gateway based on majors – e.g. Anatomy &amp; Physiology, Psychology, Accounting, Drafting etc</w:t>
            </w:r>
          </w:p>
        </w:tc>
        <w:tc>
          <w:tcPr>
            <w:tcW w:w="0" w:type="auto"/>
          </w:tcPr>
          <w:p w:rsidR="008B060C" w:rsidRPr="00AA30A5" w:rsidRDefault="008B060C" w:rsidP="00AA30A5">
            <w:pPr>
              <w:numPr>
                <w:ilvl w:val="0"/>
                <w:numId w:val="8"/>
              </w:numPr>
              <w:rPr>
                <w:sz w:val="24"/>
              </w:rPr>
            </w:pPr>
          </w:p>
        </w:tc>
      </w:tr>
      <w:tr w:rsidR="008B060C" w:rsidRPr="00AA30A5" w:rsidTr="008B060C">
        <w:trPr>
          <w:cnfStyle w:val="000000100000" w:firstRow="0" w:lastRow="0" w:firstColumn="0" w:lastColumn="0" w:oddVBand="0" w:evenVBand="0" w:oddHBand="1" w:evenHBand="0" w:firstRowFirstColumn="0" w:firstRowLastColumn="0" w:lastRowFirstColumn="0" w:lastRowLastColumn="0"/>
          <w:trHeight w:val="584"/>
        </w:trPr>
        <w:tc>
          <w:tcPr>
            <w:tcW w:w="0" w:type="auto"/>
            <w:hideMark/>
          </w:tcPr>
          <w:p w:rsidR="008B060C" w:rsidRPr="00AA30A5" w:rsidRDefault="008B060C" w:rsidP="00AA30A5">
            <w:pPr>
              <w:ind w:left="90"/>
              <w:rPr>
                <w:sz w:val="24"/>
              </w:rPr>
            </w:pPr>
            <w:r w:rsidRPr="00AA30A5">
              <w:rPr>
                <w:sz w:val="24"/>
              </w:rPr>
              <w:t>6. Every student is supported to stay on track to a college credential, from intake forward, through the institution’s use of effective mechanisms to generate, share, and act on academic performance and progression data.</w:t>
            </w:r>
          </w:p>
        </w:tc>
        <w:tc>
          <w:tcPr>
            <w:tcW w:w="0" w:type="auto"/>
            <w:hideMark/>
          </w:tcPr>
          <w:p w:rsidR="008B060C" w:rsidRPr="00AA30A5" w:rsidRDefault="008B060C" w:rsidP="00AA30A5">
            <w:pPr>
              <w:numPr>
                <w:ilvl w:val="0"/>
                <w:numId w:val="9"/>
              </w:numPr>
              <w:rPr>
                <w:sz w:val="24"/>
              </w:rPr>
            </w:pPr>
            <w:r w:rsidRPr="00AA30A5">
              <w:rPr>
                <w:sz w:val="24"/>
              </w:rPr>
              <w:t>Cohorts</w:t>
            </w:r>
          </w:p>
          <w:p w:rsidR="008B060C" w:rsidRPr="00AA30A5" w:rsidRDefault="008B060C" w:rsidP="00AA30A5">
            <w:pPr>
              <w:numPr>
                <w:ilvl w:val="0"/>
                <w:numId w:val="9"/>
              </w:numPr>
              <w:rPr>
                <w:sz w:val="24"/>
              </w:rPr>
            </w:pPr>
            <w:r w:rsidRPr="00AA30A5">
              <w:rPr>
                <w:sz w:val="24"/>
              </w:rPr>
              <w:t>Early alert</w:t>
            </w:r>
          </w:p>
          <w:p w:rsidR="008B060C" w:rsidRPr="00AA30A5" w:rsidRDefault="008B060C" w:rsidP="00AA30A5">
            <w:pPr>
              <w:numPr>
                <w:ilvl w:val="0"/>
                <w:numId w:val="9"/>
              </w:numPr>
              <w:rPr>
                <w:sz w:val="24"/>
              </w:rPr>
            </w:pPr>
            <w:r w:rsidRPr="00AA30A5">
              <w:rPr>
                <w:sz w:val="24"/>
              </w:rPr>
              <w:t>Starfish</w:t>
            </w:r>
          </w:p>
          <w:p w:rsidR="008B060C" w:rsidRPr="00AA30A5" w:rsidRDefault="008B060C" w:rsidP="00AA30A5">
            <w:pPr>
              <w:numPr>
                <w:ilvl w:val="0"/>
                <w:numId w:val="9"/>
              </w:numPr>
              <w:rPr>
                <w:sz w:val="24"/>
              </w:rPr>
            </w:pPr>
            <w:r w:rsidRPr="00AA30A5">
              <w:rPr>
                <w:sz w:val="24"/>
              </w:rPr>
              <w:t>Equity AAMP &amp; Hispanic Cohort</w:t>
            </w:r>
          </w:p>
          <w:p w:rsidR="008B060C" w:rsidRPr="00AA30A5" w:rsidRDefault="008B060C" w:rsidP="00AA30A5">
            <w:pPr>
              <w:numPr>
                <w:ilvl w:val="0"/>
                <w:numId w:val="9"/>
              </w:numPr>
              <w:rPr>
                <w:sz w:val="24"/>
              </w:rPr>
            </w:pPr>
            <w:r w:rsidRPr="00AA30A5">
              <w:rPr>
                <w:sz w:val="24"/>
              </w:rPr>
              <w:t>Institutional Scorecard</w:t>
            </w:r>
          </w:p>
          <w:p w:rsidR="008B060C" w:rsidRPr="00AA30A5" w:rsidRDefault="008B060C" w:rsidP="00AA30A5">
            <w:pPr>
              <w:numPr>
                <w:ilvl w:val="0"/>
                <w:numId w:val="9"/>
              </w:numPr>
              <w:rPr>
                <w:sz w:val="24"/>
              </w:rPr>
            </w:pPr>
            <w:r w:rsidRPr="00AA30A5">
              <w:rPr>
                <w:sz w:val="24"/>
              </w:rPr>
              <w:t>Vets, DSPS, EOPS</w:t>
            </w:r>
          </w:p>
        </w:tc>
        <w:tc>
          <w:tcPr>
            <w:tcW w:w="0" w:type="auto"/>
          </w:tcPr>
          <w:p w:rsidR="008B060C" w:rsidRPr="00AA30A5" w:rsidRDefault="008B060C" w:rsidP="00AA30A5">
            <w:pPr>
              <w:numPr>
                <w:ilvl w:val="0"/>
                <w:numId w:val="9"/>
              </w:numPr>
              <w:rPr>
                <w:sz w:val="24"/>
              </w:rPr>
            </w:pPr>
          </w:p>
        </w:tc>
      </w:tr>
    </w:tbl>
    <w:p w:rsidR="001B57C0" w:rsidRPr="001B57C0" w:rsidRDefault="001B57C0" w:rsidP="00AA30A5">
      <w:pPr>
        <w:ind w:left="90"/>
        <w:rPr>
          <w:b/>
        </w:rPr>
      </w:pPr>
    </w:p>
    <w:p w:rsidR="001B57C0" w:rsidRDefault="0050045D" w:rsidP="00C71023">
      <w:pPr>
        <w:ind w:left="-360"/>
      </w:pPr>
      <w:r>
        <w:rPr>
          <w:noProof/>
        </w:rPr>
        <w:drawing>
          <wp:inline distT="0" distB="0" distL="0" distR="0" wp14:anchorId="5545FE86" wp14:editId="79424DEB">
            <wp:extent cx="5943600" cy="3585269"/>
            <wp:effectExtent l="0" t="0" r="0" b="152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B57C0">
        <w:br w:type="page"/>
      </w:r>
    </w:p>
    <w:p w:rsidR="00C71023" w:rsidRDefault="00C71023"/>
    <w:p w:rsidR="00C71023" w:rsidRDefault="00C71023">
      <w:r>
        <w:rPr>
          <w:noProof/>
        </w:rPr>
        <w:drawing>
          <wp:inline distT="0" distB="0" distL="0" distR="0" wp14:anchorId="57D96070" wp14:editId="4955902A">
            <wp:extent cx="5648325" cy="7820025"/>
            <wp:effectExtent l="0" t="0" r="9525" b="9525"/>
            <wp:docPr id="7" name="Picture 7"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325" cy="7820025"/>
                    </a:xfrm>
                    <a:prstGeom prst="rect">
                      <a:avLst/>
                    </a:prstGeom>
                    <a:noFill/>
                    <a:ln>
                      <a:noFill/>
                    </a:ln>
                  </pic:spPr>
                </pic:pic>
              </a:graphicData>
            </a:graphic>
          </wp:inline>
        </w:drawing>
      </w:r>
    </w:p>
    <w:p w:rsidR="008B060C" w:rsidRDefault="008B060C">
      <w:pPr>
        <w:sectPr w:rsidR="008B060C" w:rsidSect="00C71023">
          <w:footerReference w:type="default" r:id="rId12"/>
          <w:pgSz w:w="12240" w:h="15840"/>
          <w:pgMar w:top="1440" w:right="1440" w:bottom="1440" w:left="1440" w:header="720" w:footer="720" w:gutter="0"/>
          <w:cols w:space="720"/>
          <w:docGrid w:linePitch="360"/>
        </w:sectPr>
      </w:pPr>
    </w:p>
    <w:p w:rsidR="00C71023" w:rsidRDefault="008B060C">
      <w:r>
        <w:rPr>
          <w:noProof/>
        </w:rPr>
        <w:lastRenderedPageBreak/>
        <w:drawing>
          <wp:inline distT="0" distB="0" distL="0" distR="0" wp14:anchorId="01642C64" wp14:editId="7B07A9ED">
            <wp:extent cx="8229600" cy="580072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045D" w:rsidRDefault="0050045D">
      <w:r>
        <w:rPr>
          <w:noProof/>
        </w:rPr>
        <w:lastRenderedPageBreak/>
        <w:drawing>
          <wp:inline distT="0" distB="0" distL="0" distR="0" wp14:anchorId="032B1C2A" wp14:editId="27E428A3">
            <wp:extent cx="8229600" cy="59531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607B" w:rsidRDefault="00C6607B">
      <w:r>
        <w:rPr>
          <w:noProof/>
        </w:rPr>
        <w:lastRenderedPageBreak/>
        <w:drawing>
          <wp:inline distT="0" distB="0" distL="0" distR="0" wp14:anchorId="2C64E010" wp14:editId="34F48CD8">
            <wp:extent cx="8169215" cy="5184475"/>
            <wp:effectExtent l="0" t="0" r="381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C6607B" w:rsidSect="008B060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08F" w:rsidRDefault="00C8508F" w:rsidP="008B060C">
      <w:pPr>
        <w:spacing w:after="0" w:line="240" w:lineRule="auto"/>
      </w:pPr>
      <w:r>
        <w:separator/>
      </w:r>
    </w:p>
  </w:endnote>
  <w:endnote w:type="continuationSeparator" w:id="0">
    <w:p w:rsidR="00C8508F" w:rsidRDefault="00C8508F" w:rsidP="008B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931639"/>
      <w:docPartObj>
        <w:docPartGallery w:val="Page Numbers (Bottom of Page)"/>
        <w:docPartUnique/>
      </w:docPartObj>
    </w:sdtPr>
    <w:sdtEndPr>
      <w:rPr>
        <w:noProof/>
      </w:rPr>
    </w:sdtEndPr>
    <w:sdtContent>
      <w:p w:rsidR="008B060C" w:rsidRDefault="008B060C">
        <w:pPr>
          <w:pStyle w:val="Footer"/>
          <w:jc w:val="right"/>
        </w:pPr>
        <w:r>
          <w:fldChar w:fldCharType="begin"/>
        </w:r>
        <w:r>
          <w:instrText xml:space="preserve"> PAGE   \* MERGEFORMAT </w:instrText>
        </w:r>
        <w:r>
          <w:fldChar w:fldCharType="separate"/>
        </w:r>
        <w:r w:rsidR="005A0129">
          <w:rPr>
            <w:noProof/>
          </w:rPr>
          <w:t>6</w:t>
        </w:r>
        <w:r>
          <w:rPr>
            <w:noProof/>
          </w:rPr>
          <w:fldChar w:fldCharType="end"/>
        </w:r>
      </w:p>
    </w:sdtContent>
  </w:sdt>
  <w:p w:rsidR="008B060C" w:rsidRDefault="008B0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08F" w:rsidRDefault="00C8508F" w:rsidP="008B060C">
      <w:pPr>
        <w:spacing w:after="0" w:line="240" w:lineRule="auto"/>
      </w:pPr>
      <w:r>
        <w:separator/>
      </w:r>
    </w:p>
  </w:footnote>
  <w:footnote w:type="continuationSeparator" w:id="0">
    <w:p w:rsidR="00C8508F" w:rsidRDefault="00C8508F" w:rsidP="008B06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44D"/>
    <w:multiLevelType w:val="hybridMultilevel"/>
    <w:tmpl w:val="8F10CE36"/>
    <w:lvl w:ilvl="0" w:tplc="76FAB902">
      <w:start w:val="1"/>
      <w:numFmt w:val="bullet"/>
      <w:lvlText w:val="•"/>
      <w:lvlJc w:val="left"/>
      <w:pPr>
        <w:tabs>
          <w:tab w:val="num" w:pos="720"/>
        </w:tabs>
        <w:ind w:left="720" w:hanging="360"/>
      </w:pPr>
      <w:rPr>
        <w:rFonts w:ascii="Arial" w:hAnsi="Arial" w:hint="default"/>
      </w:rPr>
    </w:lvl>
    <w:lvl w:ilvl="1" w:tplc="35F2F4E2" w:tentative="1">
      <w:start w:val="1"/>
      <w:numFmt w:val="bullet"/>
      <w:lvlText w:val="•"/>
      <w:lvlJc w:val="left"/>
      <w:pPr>
        <w:tabs>
          <w:tab w:val="num" w:pos="1440"/>
        </w:tabs>
        <w:ind w:left="1440" w:hanging="360"/>
      </w:pPr>
      <w:rPr>
        <w:rFonts w:ascii="Arial" w:hAnsi="Arial" w:hint="default"/>
      </w:rPr>
    </w:lvl>
    <w:lvl w:ilvl="2" w:tplc="1D5EE98E" w:tentative="1">
      <w:start w:val="1"/>
      <w:numFmt w:val="bullet"/>
      <w:lvlText w:val="•"/>
      <w:lvlJc w:val="left"/>
      <w:pPr>
        <w:tabs>
          <w:tab w:val="num" w:pos="2160"/>
        </w:tabs>
        <w:ind w:left="2160" w:hanging="360"/>
      </w:pPr>
      <w:rPr>
        <w:rFonts w:ascii="Arial" w:hAnsi="Arial" w:hint="default"/>
      </w:rPr>
    </w:lvl>
    <w:lvl w:ilvl="3" w:tplc="A866C028" w:tentative="1">
      <w:start w:val="1"/>
      <w:numFmt w:val="bullet"/>
      <w:lvlText w:val="•"/>
      <w:lvlJc w:val="left"/>
      <w:pPr>
        <w:tabs>
          <w:tab w:val="num" w:pos="2880"/>
        </w:tabs>
        <w:ind w:left="2880" w:hanging="360"/>
      </w:pPr>
      <w:rPr>
        <w:rFonts w:ascii="Arial" w:hAnsi="Arial" w:hint="default"/>
      </w:rPr>
    </w:lvl>
    <w:lvl w:ilvl="4" w:tplc="6B4225C4" w:tentative="1">
      <w:start w:val="1"/>
      <w:numFmt w:val="bullet"/>
      <w:lvlText w:val="•"/>
      <w:lvlJc w:val="left"/>
      <w:pPr>
        <w:tabs>
          <w:tab w:val="num" w:pos="3600"/>
        </w:tabs>
        <w:ind w:left="3600" w:hanging="360"/>
      </w:pPr>
      <w:rPr>
        <w:rFonts w:ascii="Arial" w:hAnsi="Arial" w:hint="default"/>
      </w:rPr>
    </w:lvl>
    <w:lvl w:ilvl="5" w:tplc="1728CC46" w:tentative="1">
      <w:start w:val="1"/>
      <w:numFmt w:val="bullet"/>
      <w:lvlText w:val="•"/>
      <w:lvlJc w:val="left"/>
      <w:pPr>
        <w:tabs>
          <w:tab w:val="num" w:pos="4320"/>
        </w:tabs>
        <w:ind w:left="4320" w:hanging="360"/>
      </w:pPr>
      <w:rPr>
        <w:rFonts w:ascii="Arial" w:hAnsi="Arial" w:hint="default"/>
      </w:rPr>
    </w:lvl>
    <w:lvl w:ilvl="6" w:tplc="27E4AE68" w:tentative="1">
      <w:start w:val="1"/>
      <w:numFmt w:val="bullet"/>
      <w:lvlText w:val="•"/>
      <w:lvlJc w:val="left"/>
      <w:pPr>
        <w:tabs>
          <w:tab w:val="num" w:pos="5040"/>
        </w:tabs>
        <w:ind w:left="5040" w:hanging="360"/>
      </w:pPr>
      <w:rPr>
        <w:rFonts w:ascii="Arial" w:hAnsi="Arial" w:hint="default"/>
      </w:rPr>
    </w:lvl>
    <w:lvl w:ilvl="7" w:tplc="71845A66" w:tentative="1">
      <w:start w:val="1"/>
      <w:numFmt w:val="bullet"/>
      <w:lvlText w:val="•"/>
      <w:lvlJc w:val="left"/>
      <w:pPr>
        <w:tabs>
          <w:tab w:val="num" w:pos="5760"/>
        </w:tabs>
        <w:ind w:left="5760" w:hanging="360"/>
      </w:pPr>
      <w:rPr>
        <w:rFonts w:ascii="Arial" w:hAnsi="Arial" w:hint="default"/>
      </w:rPr>
    </w:lvl>
    <w:lvl w:ilvl="8" w:tplc="5420DB78" w:tentative="1">
      <w:start w:val="1"/>
      <w:numFmt w:val="bullet"/>
      <w:lvlText w:val="•"/>
      <w:lvlJc w:val="left"/>
      <w:pPr>
        <w:tabs>
          <w:tab w:val="num" w:pos="6480"/>
        </w:tabs>
        <w:ind w:left="6480" w:hanging="360"/>
      </w:pPr>
      <w:rPr>
        <w:rFonts w:ascii="Arial" w:hAnsi="Arial" w:hint="default"/>
      </w:rPr>
    </w:lvl>
  </w:abstractNum>
  <w:abstractNum w:abstractNumId="1">
    <w:nsid w:val="139D1E87"/>
    <w:multiLevelType w:val="hybridMultilevel"/>
    <w:tmpl w:val="A7307796"/>
    <w:lvl w:ilvl="0" w:tplc="420A078E">
      <w:start w:val="1"/>
      <w:numFmt w:val="bullet"/>
      <w:lvlText w:val=""/>
      <w:lvlJc w:val="left"/>
      <w:pPr>
        <w:tabs>
          <w:tab w:val="num" w:pos="720"/>
        </w:tabs>
        <w:ind w:left="720" w:hanging="360"/>
      </w:pPr>
      <w:rPr>
        <w:rFonts w:ascii="Wingdings" w:hAnsi="Wingdings" w:hint="default"/>
      </w:rPr>
    </w:lvl>
    <w:lvl w:ilvl="1" w:tplc="38906558" w:tentative="1">
      <w:start w:val="1"/>
      <w:numFmt w:val="bullet"/>
      <w:lvlText w:val=""/>
      <w:lvlJc w:val="left"/>
      <w:pPr>
        <w:tabs>
          <w:tab w:val="num" w:pos="1440"/>
        </w:tabs>
        <w:ind w:left="1440" w:hanging="360"/>
      </w:pPr>
      <w:rPr>
        <w:rFonts w:ascii="Wingdings" w:hAnsi="Wingdings" w:hint="default"/>
      </w:rPr>
    </w:lvl>
    <w:lvl w:ilvl="2" w:tplc="6A2474CE" w:tentative="1">
      <w:start w:val="1"/>
      <w:numFmt w:val="bullet"/>
      <w:lvlText w:val=""/>
      <w:lvlJc w:val="left"/>
      <w:pPr>
        <w:tabs>
          <w:tab w:val="num" w:pos="2160"/>
        </w:tabs>
        <w:ind w:left="2160" w:hanging="360"/>
      </w:pPr>
      <w:rPr>
        <w:rFonts w:ascii="Wingdings" w:hAnsi="Wingdings" w:hint="default"/>
      </w:rPr>
    </w:lvl>
    <w:lvl w:ilvl="3" w:tplc="731EDF00" w:tentative="1">
      <w:start w:val="1"/>
      <w:numFmt w:val="bullet"/>
      <w:lvlText w:val=""/>
      <w:lvlJc w:val="left"/>
      <w:pPr>
        <w:tabs>
          <w:tab w:val="num" w:pos="2880"/>
        </w:tabs>
        <w:ind w:left="2880" w:hanging="360"/>
      </w:pPr>
      <w:rPr>
        <w:rFonts w:ascii="Wingdings" w:hAnsi="Wingdings" w:hint="default"/>
      </w:rPr>
    </w:lvl>
    <w:lvl w:ilvl="4" w:tplc="9ACE5B80" w:tentative="1">
      <w:start w:val="1"/>
      <w:numFmt w:val="bullet"/>
      <w:lvlText w:val=""/>
      <w:lvlJc w:val="left"/>
      <w:pPr>
        <w:tabs>
          <w:tab w:val="num" w:pos="3600"/>
        </w:tabs>
        <w:ind w:left="3600" w:hanging="360"/>
      </w:pPr>
      <w:rPr>
        <w:rFonts w:ascii="Wingdings" w:hAnsi="Wingdings" w:hint="default"/>
      </w:rPr>
    </w:lvl>
    <w:lvl w:ilvl="5" w:tplc="9CECB3AC" w:tentative="1">
      <w:start w:val="1"/>
      <w:numFmt w:val="bullet"/>
      <w:lvlText w:val=""/>
      <w:lvlJc w:val="left"/>
      <w:pPr>
        <w:tabs>
          <w:tab w:val="num" w:pos="4320"/>
        </w:tabs>
        <w:ind w:left="4320" w:hanging="360"/>
      </w:pPr>
      <w:rPr>
        <w:rFonts w:ascii="Wingdings" w:hAnsi="Wingdings" w:hint="default"/>
      </w:rPr>
    </w:lvl>
    <w:lvl w:ilvl="6" w:tplc="443E60CC" w:tentative="1">
      <w:start w:val="1"/>
      <w:numFmt w:val="bullet"/>
      <w:lvlText w:val=""/>
      <w:lvlJc w:val="left"/>
      <w:pPr>
        <w:tabs>
          <w:tab w:val="num" w:pos="5040"/>
        </w:tabs>
        <w:ind w:left="5040" w:hanging="360"/>
      </w:pPr>
      <w:rPr>
        <w:rFonts w:ascii="Wingdings" w:hAnsi="Wingdings" w:hint="default"/>
      </w:rPr>
    </w:lvl>
    <w:lvl w:ilvl="7" w:tplc="DA9AD83C" w:tentative="1">
      <w:start w:val="1"/>
      <w:numFmt w:val="bullet"/>
      <w:lvlText w:val=""/>
      <w:lvlJc w:val="left"/>
      <w:pPr>
        <w:tabs>
          <w:tab w:val="num" w:pos="5760"/>
        </w:tabs>
        <w:ind w:left="5760" w:hanging="360"/>
      </w:pPr>
      <w:rPr>
        <w:rFonts w:ascii="Wingdings" w:hAnsi="Wingdings" w:hint="default"/>
      </w:rPr>
    </w:lvl>
    <w:lvl w:ilvl="8" w:tplc="F82A04F8" w:tentative="1">
      <w:start w:val="1"/>
      <w:numFmt w:val="bullet"/>
      <w:lvlText w:val=""/>
      <w:lvlJc w:val="left"/>
      <w:pPr>
        <w:tabs>
          <w:tab w:val="num" w:pos="6480"/>
        </w:tabs>
        <w:ind w:left="6480" w:hanging="360"/>
      </w:pPr>
      <w:rPr>
        <w:rFonts w:ascii="Wingdings" w:hAnsi="Wingdings" w:hint="default"/>
      </w:rPr>
    </w:lvl>
  </w:abstractNum>
  <w:abstractNum w:abstractNumId="2">
    <w:nsid w:val="27F51AD7"/>
    <w:multiLevelType w:val="hybridMultilevel"/>
    <w:tmpl w:val="BCE07DCE"/>
    <w:lvl w:ilvl="0" w:tplc="E3E8B640">
      <w:start w:val="1"/>
      <w:numFmt w:val="bullet"/>
      <w:lvlText w:val=""/>
      <w:lvlJc w:val="left"/>
      <w:pPr>
        <w:tabs>
          <w:tab w:val="num" w:pos="720"/>
        </w:tabs>
        <w:ind w:left="720" w:hanging="360"/>
      </w:pPr>
      <w:rPr>
        <w:rFonts w:ascii="Wingdings" w:hAnsi="Wingdings" w:hint="default"/>
      </w:rPr>
    </w:lvl>
    <w:lvl w:ilvl="1" w:tplc="2E4EC934" w:tentative="1">
      <w:start w:val="1"/>
      <w:numFmt w:val="bullet"/>
      <w:lvlText w:val=""/>
      <w:lvlJc w:val="left"/>
      <w:pPr>
        <w:tabs>
          <w:tab w:val="num" w:pos="1440"/>
        </w:tabs>
        <w:ind w:left="1440" w:hanging="360"/>
      </w:pPr>
      <w:rPr>
        <w:rFonts w:ascii="Wingdings" w:hAnsi="Wingdings" w:hint="default"/>
      </w:rPr>
    </w:lvl>
    <w:lvl w:ilvl="2" w:tplc="455A05BA" w:tentative="1">
      <w:start w:val="1"/>
      <w:numFmt w:val="bullet"/>
      <w:lvlText w:val=""/>
      <w:lvlJc w:val="left"/>
      <w:pPr>
        <w:tabs>
          <w:tab w:val="num" w:pos="2160"/>
        </w:tabs>
        <w:ind w:left="2160" w:hanging="360"/>
      </w:pPr>
      <w:rPr>
        <w:rFonts w:ascii="Wingdings" w:hAnsi="Wingdings" w:hint="default"/>
      </w:rPr>
    </w:lvl>
    <w:lvl w:ilvl="3" w:tplc="EB188AF0" w:tentative="1">
      <w:start w:val="1"/>
      <w:numFmt w:val="bullet"/>
      <w:lvlText w:val=""/>
      <w:lvlJc w:val="left"/>
      <w:pPr>
        <w:tabs>
          <w:tab w:val="num" w:pos="2880"/>
        </w:tabs>
        <w:ind w:left="2880" w:hanging="360"/>
      </w:pPr>
      <w:rPr>
        <w:rFonts w:ascii="Wingdings" w:hAnsi="Wingdings" w:hint="default"/>
      </w:rPr>
    </w:lvl>
    <w:lvl w:ilvl="4" w:tplc="A40A85D2" w:tentative="1">
      <w:start w:val="1"/>
      <w:numFmt w:val="bullet"/>
      <w:lvlText w:val=""/>
      <w:lvlJc w:val="left"/>
      <w:pPr>
        <w:tabs>
          <w:tab w:val="num" w:pos="3600"/>
        </w:tabs>
        <w:ind w:left="3600" w:hanging="360"/>
      </w:pPr>
      <w:rPr>
        <w:rFonts w:ascii="Wingdings" w:hAnsi="Wingdings" w:hint="default"/>
      </w:rPr>
    </w:lvl>
    <w:lvl w:ilvl="5" w:tplc="6BDC536E" w:tentative="1">
      <w:start w:val="1"/>
      <w:numFmt w:val="bullet"/>
      <w:lvlText w:val=""/>
      <w:lvlJc w:val="left"/>
      <w:pPr>
        <w:tabs>
          <w:tab w:val="num" w:pos="4320"/>
        </w:tabs>
        <w:ind w:left="4320" w:hanging="360"/>
      </w:pPr>
      <w:rPr>
        <w:rFonts w:ascii="Wingdings" w:hAnsi="Wingdings" w:hint="default"/>
      </w:rPr>
    </w:lvl>
    <w:lvl w:ilvl="6" w:tplc="17348F66" w:tentative="1">
      <w:start w:val="1"/>
      <w:numFmt w:val="bullet"/>
      <w:lvlText w:val=""/>
      <w:lvlJc w:val="left"/>
      <w:pPr>
        <w:tabs>
          <w:tab w:val="num" w:pos="5040"/>
        </w:tabs>
        <w:ind w:left="5040" w:hanging="360"/>
      </w:pPr>
      <w:rPr>
        <w:rFonts w:ascii="Wingdings" w:hAnsi="Wingdings" w:hint="default"/>
      </w:rPr>
    </w:lvl>
    <w:lvl w:ilvl="7" w:tplc="C994D9CA" w:tentative="1">
      <w:start w:val="1"/>
      <w:numFmt w:val="bullet"/>
      <w:lvlText w:val=""/>
      <w:lvlJc w:val="left"/>
      <w:pPr>
        <w:tabs>
          <w:tab w:val="num" w:pos="5760"/>
        </w:tabs>
        <w:ind w:left="5760" w:hanging="360"/>
      </w:pPr>
      <w:rPr>
        <w:rFonts w:ascii="Wingdings" w:hAnsi="Wingdings" w:hint="default"/>
      </w:rPr>
    </w:lvl>
    <w:lvl w:ilvl="8" w:tplc="AB6283CC" w:tentative="1">
      <w:start w:val="1"/>
      <w:numFmt w:val="bullet"/>
      <w:lvlText w:val=""/>
      <w:lvlJc w:val="left"/>
      <w:pPr>
        <w:tabs>
          <w:tab w:val="num" w:pos="6480"/>
        </w:tabs>
        <w:ind w:left="6480" w:hanging="360"/>
      </w:pPr>
      <w:rPr>
        <w:rFonts w:ascii="Wingdings" w:hAnsi="Wingdings" w:hint="default"/>
      </w:rPr>
    </w:lvl>
  </w:abstractNum>
  <w:abstractNum w:abstractNumId="3">
    <w:nsid w:val="32774161"/>
    <w:multiLevelType w:val="hybridMultilevel"/>
    <w:tmpl w:val="DC4C1434"/>
    <w:lvl w:ilvl="0" w:tplc="67AEF9AC">
      <w:start w:val="1"/>
      <w:numFmt w:val="bullet"/>
      <w:lvlText w:val=""/>
      <w:lvlJc w:val="left"/>
      <w:pPr>
        <w:tabs>
          <w:tab w:val="num" w:pos="720"/>
        </w:tabs>
        <w:ind w:left="720" w:hanging="360"/>
      </w:pPr>
      <w:rPr>
        <w:rFonts w:ascii="Wingdings" w:hAnsi="Wingdings" w:hint="default"/>
      </w:rPr>
    </w:lvl>
    <w:lvl w:ilvl="1" w:tplc="EEE2D96E" w:tentative="1">
      <w:start w:val="1"/>
      <w:numFmt w:val="bullet"/>
      <w:lvlText w:val=""/>
      <w:lvlJc w:val="left"/>
      <w:pPr>
        <w:tabs>
          <w:tab w:val="num" w:pos="1440"/>
        </w:tabs>
        <w:ind w:left="1440" w:hanging="360"/>
      </w:pPr>
      <w:rPr>
        <w:rFonts w:ascii="Wingdings" w:hAnsi="Wingdings" w:hint="default"/>
      </w:rPr>
    </w:lvl>
    <w:lvl w:ilvl="2" w:tplc="D8FCF430" w:tentative="1">
      <w:start w:val="1"/>
      <w:numFmt w:val="bullet"/>
      <w:lvlText w:val=""/>
      <w:lvlJc w:val="left"/>
      <w:pPr>
        <w:tabs>
          <w:tab w:val="num" w:pos="2160"/>
        </w:tabs>
        <w:ind w:left="2160" w:hanging="360"/>
      </w:pPr>
      <w:rPr>
        <w:rFonts w:ascii="Wingdings" w:hAnsi="Wingdings" w:hint="default"/>
      </w:rPr>
    </w:lvl>
    <w:lvl w:ilvl="3" w:tplc="8952AE96" w:tentative="1">
      <w:start w:val="1"/>
      <w:numFmt w:val="bullet"/>
      <w:lvlText w:val=""/>
      <w:lvlJc w:val="left"/>
      <w:pPr>
        <w:tabs>
          <w:tab w:val="num" w:pos="2880"/>
        </w:tabs>
        <w:ind w:left="2880" w:hanging="360"/>
      </w:pPr>
      <w:rPr>
        <w:rFonts w:ascii="Wingdings" w:hAnsi="Wingdings" w:hint="default"/>
      </w:rPr>
    </w:lvl>
    <w:lvl w:ilvl="4" w:tplc="56AA08CC" w:tentative="1">
      <w:start w:val="1"/>
      <w:numFmt w:val="bullet"/>
      <w:lvlText w:val=""/>
      <w:lvlJc w:val="left"/>
      <w:pPr>
        <w:tabs>
          <w:tab w:val="num" w:pos="3600"/>
        </w:tabs>
        <w:ind w:left="3600" w:hanging="360"/>
      </w:pPr>
      <w:rPr>
        <w:rFonts w:ascii="Wingdings" w:hAnsi="Wingdings" w:hint="default"/>
      </w:rPr>
    </w:lvl>
    <w:lvl w:ilvl="5" w:tplc="D4F441FC" w:tentative="1">
      <w:start w:val="1"/>
      <w:numFmt w:val="bullet"/>
      <w:lvlText w:val=""/>
      <w:lvlJc w:val="left"/>
      <w:pPr>
        <w:tabs>
          <w:tab w:val="num" w:pos="4320"/>
        </w:tabs>
        <w:ind w:left="4320" w:hanging="360"/>
      </w:pPr>
      <w:rPr>
        <w:rFonts w:ascii="Wingdings" w:hAnsi="Wingdings" w:hint="default"/>
      </w:rPr>
    </w:lvl>
    <w:lvl w:ilvl="6" w:tplc="F2A8BA90" w:tentative="1">
      <w:start w:val="1"/>
      <w:numFmt w:val="bullet"/>
      <w:lvlText w:val=""/>
      <w:lvlJc w:val="left"/>
      <w:pPr>
        <w:tabs>
          <w:tab w:val="num" w:pos="5040"/>
        </w:tabs>
        <w:ind w:left="5040" w:hanging="360"/>
      </w:pPr>
      <w:rPr>
        <w:rFonts w:ascii="Wingdings" w:hAnsi="Wingdings" w:hint="default"/>
      </w:rPr>
    </w:lvl>
    <w:lvl w:ilvl="7" w:tplc="CDE45060" w:tentative="1">
      <w:start w:val="1"/>
      <w:numFmt w:val="bullet"/>
      <w:lvlText w:val=""/>
      <w:lvlJc w:val="left"/>
      <w:pPr>
        <w:tabs>
          <w:tab w:val="num" w:pos="5760"/>
        </w:tabs>
        <w:ind w:left="5760" w:hanging="360"/>
      </w:pPr>
      <w:rPr>
        <w:rFonts w:ascii="Wingdings" w:hAnsi="Wingdings" w:hint="default"/>
      </w:rPr>
    </w:lvl>
    <w:lvl w:ilvl="8" w:tplc="EB70A4F6" w:tentative="1">
      <w:start w:val="1"/>
      <w:numFmt w:val="bullet"/>
      <w:lvlText w:val=""/>
      <w:lvlJc w:val="left"/>
      <w:pPr>
        <w:tabs>
          <w:tab w:val="num" w:pos="6480"/>
        </w:tabs>
        <w:ind w:left="6480" w:hanging="360"/>
      </w:pPr>
      <w:rPr>
        <w:rFonts w:ascii="Wingdings" w:hAnsi="Wingdings" w:hint="default"/>
      </w:rPr>
    </w:lvl>
  </w:abstractNum>
  <w:abstractNum w:abstractNumId="4">
    <w:nsid w:val="36564E4E"/>
    <w:multiLevelType w:val="hybridMultilevel"/>
    <w:tmpl w:val="A0489A54"/>
    <w:lvl w:ilvl="0" w:tplc="0F769A82">
      <w:start w:val="1"/>
      <w:numFmt w:val="bullet"/>
      <w:lvlText w:val=""/>
      <w:lvlJc w:val="left"/>
      <w:pPr>
        <w:tabs>
          <w:tab w:val="num" w:pos="720"/>
        </w:tabs>
        <w:ind w:left="720" w:hanging="360"/>
      </w:pPr>
      <w:rPr>
        <w:rFonts w:ascii="Wingdings" w:hAnsi="Wingdings" w:hint="default"/>
      </w:rPr>
    </w:lvl>
    <w:lvl w:ilvl="1" w:tplc="E7B6C8D4" w:tentative="1">
      <w:start w:val="1"/>
      <w:numFmt w:val="bullet"/>
      <w:lvlText w:val=""/>
      <w:lvlJc w:val="left"/>
      <w:pPr>
        <w:tabs>
          <w:tab w:val="num" w:pos="1440"/>
        </w:tabs>
        <w:ind w:left="1440" w:hanging="360"/>
      </w:pPr>
      <w:rPr>
        <w:rFonts w:ascii="Wingdings" w:hAnsi="Wingdings" w:hint="default"/>
      </w:rPr>
    </w:lvl>
    <w:lvl w:ilvl="2" w:tplc="E88AAFDE" w:tentative="1">
      <w:start w:val="1"/>
      <w:numFmt w:val="bullet"/>
      <w:lvlText w:val=""/>
      <w:lvlJc w:val="left"/>
      <w:pPr>
        <w:tabs>
          <w:tab w:val="num" w:pos="2160"/>
        </w:tabs>
        <w:ind w:left="2160" w:hanging="360"/>
      </w:pPr>
      <w:rPr>
        <w:rFonts w:ascii="Wingdings" w:hAnsi="Wingdings" w:hint="default"/>
      </w:rPr>
    </w:lvl>
    <w:lvl w:ilvl="3" w:tplc="6A5EFCFC" w:tentative="1">
      <w:start w:val="1"/>
      <w:numFmt w:val="bullet"/>
      <w:lvlText w:val=""/>
      <w:lvlJc w:val="left"/>
      <w:pPr>
        <w:tabs>
          <w:tab w:val="num" w:pos="2880"/>
        </w:tabs>
        <w:ind w:left="2880" w:hanging="360"/>
      </w:pPr>
      <w:rPr>
        <w:rFonts w:ascii="Wingdings" w:hAnsi="Wingdings" w:hint="default"/>
      </w:rPr>
    </w:lvl>
    <w:lvl w:ilvl="4" w:tplc="F00CA0F4" w:tentative="1">
      <w:start w:val="1"/>
      <w:numFmt w:val="bullet"/>
      <w:lvlText w:val=""/>
      <w:lvlJc w:val="left"/>
      <w:pPr>
        <w:tabs>
          <w:tab w:val="num" w:pos="3600"/>
        </w:tabs>
        <w:ind w:left="3600" w:hanging="360"/>
      </w:pPr>
      <w:rPr>
        <w:rFonts w:ascii="Wingdings" w:hAnsi="Wingdings" w:hint="default"/>
      </w:rPr>
    </w:lvl>
    <w:lvl w:ilvl="5" w:tplc="3716BAC4" w:tentative="1">
      <w:start w:val="1"/>
      <w:numFmt w:val="bullet"/>
      <w:lvlText w:val=""/>
      <w:lvlJc w:val="left"/>
      <w:pPr>
        <w:tabs>
          <w:tab w:val="num" w:pos="4320"/>
        </w:tabs>
        <w:ind w:left="4320" w:hanging="360"/>
      </w:pPr>
      <w:rPr>
        <w:rFonts w:ascii="Wingdings" w:hAnsi="Wingdings" w:hint="default"/>
      </w:rPr>
    </w:lvl>
    <w:lvl w:ilvl="6" w:tplc="8E12D852" w:tentative="1">
      <w:start w:val="1"/>
      <w:numFmt w:val="bullet"/>
      <w:lvlText w:val=""/>
      <w:lvlJc w:val="left"/>
      <w:pPr>
        <w:tabs>
          <w:tab w:val="num" w:pos="5040"/>
        </w:tabs>
        <w:ind w:left="5040" w:hanging="360"/>
      </w:pPr>
      <w:rPr>
        <w:rFonts w:ascii="Wingdings" w:hAnsi="Wingdings" w:hint="default"/>
      </w:rPr>
    </w:lvl>
    <w:lvl w:ilvl="7" w:tplc="3954D35A" w:tentative="1">
      <w:start w:val="1"/>
      <w:numFmt w:val="bullet"/>
      <w:lvlText w:val=""/>
      <w:lvlJc w:val="left"/>
      <w:pPr>
        <w:tabs>
          <w:tab w:val="num" w:pos="5760"/>
        </w:tabs>
        <w:ind w:left="5760" w:hanging="360"/>
      </w:pPr>
      <w:rPr>
        <w:rFonts w:ascii="Wingdings" w:hAnsi="Wingdings" w:hint="default"/>
      </w:rPr>
    </w:lvl>
    <w:lvl w:ilvl="8" w:tplc="D396DE9E" w:tentative="1">
      <w:start w:val="1"/>
      <w:numFmt w:val="bullet"/>
      <w:lvlText w:val=""/>
      <w:lvlJc w:val="left"/>
      <w:pPr>
        <w:tabs>
          <w:tab w:val="num" w:pos="6480"/>
        </w:tabs>
        <w:ind w:left="6480" w:hanging="360"/>
      </w:pPr>
      <w:rPr>
        <w:rFonts w:ascii="Wingdings" w:hAnsi="Wingdings" w:hint="default"/>
      </w:rPr>
    </w:lvl>
  </w:abstractNum>
  <w:abstractNum w:abstractNumId="5">
    <w:nsid w:val="394B1FB6"/>
    <w:multiLevelType w:val="hybridMultilevel"/>
    <w:tmpl w:val="666A5DCA"/>
    <w:lvl w:ilvl="0" w:tplc="6DE0A1D2">
      <w:start w:val="1"/>
      <w:numFmt w:val="bullet"/>
      <w:lvlText w:val=""/>
      <w:lvlJc w:val="left"/>
      <w:pPr>
        <w:tabs>
          <w:tab w:val="num" w:pos="720"/>
        </w:tabs>
        <w:ind w:left="720" w:hanging="360"/>
      </w:pPr>
      <w:rPr>
        <w:rFonts w:ascii="Wingdings" w:hAnsi="Wingdings" w:hint="default"/>
      </w:rPr>
    </w:lvl>
    <w:lvl w:ilvl="1" w:tplc="6A466370" w:tentative="1">
      <w:start w:val="1"/>
      <w:numFmt w:val="bullet"/>
      <w:lvlText w:val=""/>
      <w:lvlJc w:val="left"/>
      <w:pPr>
        <w:tabs>
          <w:tab w:val="num" w:pos="1440"/>
        </w:tabs>
        <w:ind w:left="1440" w:hanging="360"/>
      </w:pPr>
      <w:rPr>
        <w:rFonts w:ascii="Wingdings" w:hAnsi="Wingdings" w:hint="default"/>
      </w:rPr>
    </w:lvl>
    <w:lvl w:ilvl="2" w:tplc="32B0F362" w:tentative="1">
      <w:start w:val="1"/>
      <w:numFmt w:val="bullet"/>
      <w:lvlText w:val=""/>
      <w:lvlJc w:val="left"/>
      <w:pPr>
        <w:tabs>
          <w:tab w:val="num" w:pos="2160"/>
        </w:tabs>
        <w:ind w:left="2160" w:hanging="360"/>
      </w:pPr>
      <w:rPr>
        <w:rFonts w:ascii="Wingdings" w:hAnsi="Wingdings" w:hint="default"/>
      </w:rPr>
    </w:lvl>
    <w:lvl w:ilvl="3" w:tplc="B8A655DA" w:tentative="1">
      <w:start w:val="1"/>
      <w:numFmt w:val="bullet"/>
      <w:lvlText w:val=""/>
      <w:lvlJc w:val="left"/>
      <w:pPr>
        <w:tabs>
          <w:tab w:val="num" w:pos="2880"/>
        </w:tabs>
        <w:ind w:left="2880" w:hanging="360"/>
      </w:pPr>
      <w:rPr>
        <w:rFonts w:ascii="Wingdings" w:hAnsi="Wingdings" w:hint="default"/>
      </w:rPr>
    </w:lvl>
    <w:lvl w:ilvl="4" w:tplc="FE489B5E" w:tentative="1">
      <w:start w:val="1"/>
      <w:numFmt w:val="bullet"/>
      <w:lvlText w:val=""/>
      <w:lvlJc w:val="left"/>
      <w:pPr>
        <w:tabs>
          <w:tab w:val="num" w:pos="3600"/>
        </w:tabs>
        <w:ind w:left="3600" w:hanging="360"/>
      </w:pPr>
      <w:rPr>
        <w:rFonts w:ascii="Wingdings" w:hAnsi="Wingdings" w:hint="default"/>
      </w:rPr>
    </w:lvl>
    <w:lvl w:ilvl="5" w:tplc="DED8B546" w:tentative="1">
      <w:start w:val="1"/>
      <w:numFmt w:val="bullet"/>
      <w:lvlText w:val=""/>
      <w:lvlJc w:val="left"/>
      <w:pPr>
        <w:tabs>
          <w:tab w:val="num" w:pos="4320"/>
        </w:tabs>
        <w:ind w:left="4320" w:hanging="360"/>
      </w:pPr>
      <w:rPr>
        <w:rFonts w:ascii="Wingdings" w:hAnsi="Wingdings" w:hint="default"/>
      </w:rPr>
    </w:lvl>
    <w:lvl w:ilvl="6" w:tplc="EAC051FA" w:tentative="1">
      <w:start w:val="1"/>
      <w:numFmt w:val="bullet"/>
      <w:lvlText w:val=""/>
      <w:lvlJc w:val="left"/>
      <w:pPr>
        <w:tabs>
          <w:tab w:val="num" w:pos="5040"/>
        </w:tabs>
        <w:ind w:left="5040" w:hanging="360"/>
      </w:pPr>
      <w:rPr>
        <w:rFonts w:ascii="Wingdings" w:hAnsi="Wingdings" w:hint="default"/>
      </w:rPr>
    </w:lvl>
    <w:lvl w:ilvl="7" w:tplc="3D287E7C" w:tentative="1">
      <w:start w:val="1"/>
      <w:numFmt w:val="bullet"/>
      <w:lvlText w:val=""/>
      <w:lvlJc w:val="left"/>
      <w:pPr>
        <w:tabs>
          <w:tab w:val="num" w:pos="5760"/>
        </w:tabs>
        <w:ind w:left="5760" w:hanging="360"/>
      </w:pPr>
      <w:rPr>
        <w:rFonts w:ascii="Wingdings" w:hAnsi="Wingdings" w:hint="default"/>
      </w:rPr>
    </w:lvl>
    <w:lvl w:ilvl="8" w:tplc="C1DA6478" w:tentative="1">
      <w:start w:val="1"/>
      <w:numFmt w:val="bullet"/>
      <w:lvlText w:val=""/>
      <w:lvlJc w:val="left"/>
      <w:pPr>
        <w:tabs>
          <w:tab w:val="num" w:pos="6480"/>
        </w:tabs>
        <w:ind w:left="6480" w:hanging="360"/>
      </w:pPr>
      <w:rPr>
        <w:rFonts w:ascii="Wingdings" w:hAnsi="Wingdings" w:hint="default"/>
      </w:rPr>
    </w:lvl>
  </w:abstractNum>
  <w:abstractNum w:abstractNumId="6">
    <w:nsid w:val="4F48305D"/>
    <w:multiLevelType w:val="hybridMultilevel"/>
    <w:tmpl w:val="1A020746"/>
    <w:lvl w:ilvl="0" w:tplc="4F4EDF48">
      <w:start w:val="1"/>
      <w:numFmt w:val="bullet"/>
      <w:lvlText w:val="•"/>
      <w:lvlJc w:val="left"/>
      <w:pPr>
        <w:tabs>
          <w:tab w:val="num" w:pos="720"/>
        </w:tabs>
        <w:ind w:left="720" w:hanging="360"/>
      </w:pPr>
      <w:rPr>
        <w:rFonts w:ascii="Arial" w:hAnsi="Arial" w:hint="default"/>
      </w:rPr>
    </w:lvl>
    <w:lvl w:ilvl="1" w:tplc="8608524C" w:tentative="1">
      <w:start w:val="1"/>
      <w:numFmt w:val="bullet"/>
      <w:lvlText w:val="•"/>
      <w:lvlJc w:val="left"/>
      <w:pPr>
        <w:tabs>
          <w:tab w:val="num" w:pos="1440"/>
        </w:tabs>
        <w:ind w:left="1440" w:hanging="360"/>
      </w:pPr>
      <w:rPr>
        <w:rFonts w:ascii="Arial" w:hAnsi="Arial" w:hint="default"/>
      </w:rPr>
    </w:lvl>
    <w:lvl w:ilvl="2" w:tplc="AE0CA0F4" w:tentative="1">
      <w:start w:val="1"/>
      <w:numFmt w:val="bullet"/>
      <w:lvlText w:val="•"/>
      <w:lvlJc w:val="left"/>
      <w:pPr>
        <w:tabs>
          <w:tab w:val="num" w:pos="2160"/>
        </w:tabs>
        <w:ind w:left="2160" w:hanging="360"/>
      </w:pPr>
      <w:rPr>
        <w:rFonts w:ascii="Arial" w:hAnsi="Arial" w:hint="default"/>
      </w:rPr>
    </w:lvl>
    <w:lvl w:ilvl="3" w:tplc="36AA6AD2" w:tentative="1">
      <w:start w:val="1"/>
      <w:numFmt w:val="bullet"/>
      <w:lvlText w:val="•"/>
      <w:lvlJc w:val="left"/>
      <w:pPr>
        <w:tabs>
          <w:tab w:val="num" w:pos="2880"/>
        </w:tabs>
        <w:ind w:left="2880" w:hanging="360"/>
      </w:pPr>
      <w:rPr>
        <w:rFonts w:ascii="Arial" w:hAnsi="Arial" w:hint="default"/>
      </w:rPr>
    </w:lvl>
    <w:lvl w:ilvl="4" w:tplc="9C1C8196" w:tentative="1">
      <w:start w:val="1"/>
      <w:numFmt w:val="bullet"/>
      <w:lvlText w:val="•"/>
      <w:lvlJc w:val="left"/>
      <w:pPr>
        <w:tabs>
          <w:tab w:val="num" w:pos="3600"/>
        </w:tabs>
        <w:ind w:left="3600" w:hanging="360"/>
      </w:pPr>
      <w:rPr>
        <w:rFonts w:ascii="Arial" w:hAnsi="Arial" w:hint="default"/>
      </w:rPr>
    </w:lvl>
    <w:lvl w:ilvl="5" w:tplc="EDE4F260" w:tentative="1">
      <w:start w:val="1"/>
      <w:numFmt w:val="bullet"/>
      <w:lvlText w:val="•"/>
      <w:lvlJc w:val="left"/>
      <w:pPr>
        <w:tabs>
          <w:tab w:val="num" w:pos="4320"/>
        </w:tabs>
        <w:ind w:left="4320" w:hanging="360"/>
      </w:pPr>
      <w:rPr>
        <w:rFonts w:ascii="Arial" w:hAnsi="Arial" w:hint="default"/>
      </w:rPr>
    </w:lvl>
    <w:lvl w:ilvl="6" w:tplc="DBF8376A" w:tentative="1">
      <w:start w:val="1"/>
      <w:numFmt w:val="bullet"/>
      <w:lvlText w:val="•"/>
      <w:lvlJc w:val="left"/>
      <w:pPr>
        <w:tabs>
          <w:tab w:val="num" w:pos="5040"/>
        </w:tabs>
        <w:ind w:left="5040" w:hanging="360"/>
      </w:pPr>
      <w:rPr>
        <w:rFonts w:ascii="Arial" w:hAnsi="Arial" w:hint="default"/>
      </w:rPr>
    </w:lvl>
    <w:lvl w:ilvl="7" w:tplc="4776CA82" w:tentative="1">
      <w:start w:val="1"/>
      <w:numFmt w:val="bullet"/>
      <w:lvlText w:val="•"/>
      <w:lvlJc w:val="left"/>
      <w:pPr>
        <w:tabs>
          <w:tab w:val="num" w:pos="5760"/>
        </w:tabs>
        <w:ind w:left="5760" w:hanging="360"/>
      </w:pPr>
      <w:rPr>
        <w:rFonts w:ascii="Arial" w:hAnsi="Arial" w:hint="default"/>
      </w:rPr>
    </w:lvl>
    <w:lvl w:ilvl="8" w:tplc="668EBE46" w:tentative="1">
      <w:start w:val="1"/>
      <w:numFmt w:val="bullet"/>
      <w:lvlText w:val="•"/>
      <w:lvlJc w:val="left"/>
      <w:pPr>
        <w:tabs>
          <w:tab w:val="num" w:pos="6480"/>
        </w:tabs>
        <w:ind w:left="6480" w:hanging="360"/>
      </w:pPr>
      <w:rPr>
        <w:rFonts w:ascii="Arial" w:hAnsi="Arial" w:hint="default"/>
      </w:rPr>
    </w:lvl>
  </w:abstractNum>
  <w:abstractNum w:abstractNumId="7">
    <w:nsid w:val="5B6A2871"/>
    <w:multiLevelType w:val="hybridMultilevel"/>
    <w:tmpl w:val="41E07AC8"/>
    <w:lvl w:ilvl="0" w:tplc="C63EE810">
      <w:start w:val="1"/>
      <w:numFmt w:val="bullet"/>
      <w:lvlText w:val="•"/>
      <w:lvlJc w:val="left"/>
      <w:pPr>
        <w:tabs>
          <w:tab w:val="num" w:pos="720"/>
        </w:tabs>
        <w:ind w:left="720" w:hanging="360"/>
      </w:pPr>
      <w:rPr>
        <w:rFonts w:ascii="Arial" w:hAnsi="Arial" w:hint="default"/>
      </w:rPr>
    </w:lvl>
    <w:lvl w:ilvl="1" w:tplc="6A720464" w:tentative="1">
      <w:start w:val="1"/>
      <w:numFmt w:val="bullet"/>
      <w:lvlText w:val="•"/>
      <w:lvlJc w:val="left"/>
      <w:pPr>
        <w:tabs>
          <w:tab w:val="num" w:pos="1440"/>
        </w:tabs>
        <w:ind w:left="1440" w:hanging="360"/>
      </w:pPr>
      <w:rPr>
        <w:rFonts w:ascii="Arial" w:hAnsi="Arial" w:hint="default"/>
      </w:rPr>
    </w:lvl>
    <w:lvl w:ilvl="2" w:tplc="C2664CF8" w:tentative="1">
      <w:start w:val="1"/>
      <w:numFmt w:val="bullet"/>
      <w:lvlText w:val="•"/>
      <w:lvlJc w:val="left"/>
      <w:pPr>
        <w:tabs>
          <w:tab w:val="num" w:pos="2160"/>
        </w:tabs>
        <w:ind w:left="2160" w:hanging="360"/>
      </w:pPr>
      <w:rPr>
        <w:rFonts w:ascii="Arial" w:hAnsi="Arial" w:hint="default"/>
      </w:rPr>
    </w:lvl>
    <w:lvl w:ilvl="3" w:tplc="38BC0FCA" w:tentative="1">
      <w:start w:val="1"/>
      <w:numFmt w:val="bullet"/>
      <w:lvlText w:val="•"/>
      <w:lvlJc w:val="left"/>
      <w:pPr>
        <w:tabs>
          <w:tab w:val="num" w:pos="2880"/>
        </w:tabs>
        <w:ind w:left="2880" w:hanging="360"/>
      </w:pPr>
      <w:rPr>
        <w:rFonts w:ascii="Arial" w:hAnsi="Arial" w:hint="default"/>
      </w:rPr>
    </w:lvl>
    <w:lvl w:ilvl="4" w:tplc="115438EC" w:tentative="1">
      <w:start w:val="1"/>
      <w:numFmt w:val="bullet"/>
      <w:lvlText w:val="•"/>
      <w:lvlJc w:val="left"/>
      <w:pPr>
        <w:tabs>
          <w:tab w:val="num" w:pos="3600"/>
        </w:tabs>
        <w:ind w:left="3600" w:hanging="360"/>
      </w:pPr>
      <w:rPr>
        <w:rFonts w:ascii="Arial" w:hAnsi="Arial" w:hint="default"/>
      </w:rPr>
    </w:lvl>
    <w:lvl w:ilvl="5" w:tplc="122A4F4C" w:tentative="1">
      <w:start w:val="1"/>
      <w:numFmt w:val="bullet"/>
      <w:lvlText w:val="•"/>
      <w:lvlJc w:val="left"/>
      <w:pPr>
        <w:tabs>
          <w:tab w:val="num" w:pos="4320"/>
        </w:tabs>
        <w:ind w:left="4320" w:hanging="360"/>
      </w:pPr>
      <w:rPr>
        <w:rFonts w:ascii="Arial" w:hAnsi="Arial" w:hint="default"/>
      </w:rPr>
    </w:lvl>
    <w:lvl w:ilvl="6" w:tplc="67ACD124" w:tentative="1">
      <w:start w:val="1"/>
      <w:numFmt w:val="bullet"/>
      <w:lvlText w:val="•"/>
      <w:lvlJc w:val="left"/>
      <w:pPr>
        <w:tabs>
          <w:tab w:val="num" w:pos="5040"/>
        </w:tabs>
        <w:ind w:left="5040" w:hanging="360"/>
      </w:pPr>
      <w:rPr>
        <w:rFonts w:ascii="Arial" w:hAnsi="Arial" w:hint="default"/>
      </w:rPr>
    </w:lvl>
    <w:lvl w:ilvl="7" w:tplc="01462AB2" w:tentative="1">
      <w:start w:val="1"/>
      <w:numFmt w:val="bullet"/>
      <w:lvlText w:val="•"/>
      <w:lvlJc w:val="left"/>
      <w:pPr>
        <w:tabs>
          <w:tab w:val="num" w:pos="5760"/>
        </w:tabs>
        <w:ind w:left="5760" w:hanging="360"/>
      </w:pPr>
      <w:rPr>
        <w:rFonts w:ascii="Arial" w:hAnsi="Arial" w:hint="default"/>
      </w:rPr>
    </w:lvl>
    <w:lvl w:ilvl="8" w:tplc="528E627E" w:tentative="1">
      <w:start w:val="1"/>
      <w:numFmt w:val="bullet"/>
      <w:lvlText w:val="•"/>
      <w:lvlJc w:val="left"/>
      <w:pPr>
        <w:tabs>
          <w:tab w:val="num" w:pos="6480"/>
        </w:tabs>
        <w:ind w:left="6480" w:hanging="360"/>
      </w:pPr>
      <w:rPr>
        <w:rFonts w:ascii="Arial" w:hAnsi="Arial" w:hint="default"/>
      </w:rPr>
    </w:lvl>
  </w:abstractNum>
  <w:abstractNum w:abstractNumId="8">
    <w:nsid w:val="67A02E4D"/>
    <w:multiLevelType w:val="hybridMultilevel"/>
    <w:tmpl w:val="D9F07F28"/>
    <w:lvl w:ilvl="0" w:tplc="AA96D57C">
      <w:start w:val="1"/>
      <w:numFmt w:val="bullet"/>
      <w:lvlText w:val=""/>
      <w:lvlJc w:val="left"/>
      <w:pPr>
        <w:tabs>
          <w:tab w:val="num" w:pos="720"/>
        </w:tabs>
        <w:ind w:left="720" w:hanging="360"/>
      </w:pPr>
      <w:rPr>
        <w:rFonts w:ascii="Wingdings" w:hAnsi="Wingdings" w:hint="default"/>
      </w:rPr>
    </w:lvl>
    <w:lvl w:ilvl="1" w:tplc="B3EC1094" w:tentative="1">
      <w:start w:val="1"/>
      <w:numFmt w:val="bullet"/>
      <w:lvlText w:val=""/>
      <w:lvlJc w:val="left"/>
      <w:pPr>
        <w:tabs>
          <w:tab w:val="num" w:pos="1440"/>
        </w:tabs>
        <w:ind w:left="1440" w:hanging="360"/>
      </w:pPr>
      <w:rPr>
        <w:rFonts w:ascii="Wingdings" w:hAnsi="Wingdings" w:hint="default"/>
      </w:rPr>
    </w:lvl>
    <w:lvl w:ilvl="2" w:tplc="6516522E" w:tentative="1">
      <w:start w:val="1"/>
      <w:numFmt w:val="bullet"/>
      <w:lvlText w:val=""/>
      <w:lvlJc w:val="left"/>
      <w:pPr>
        <w:tabs>
          <w:tab w:val="num" w:pos="2160"/>
        </w:tabs>
        <w:ind w:left="2160" w:hanging="360"/>
      </w:pPr>
      <w:rPr>
        <w:rFonts w:ascii="Wingdings" w:hAnsi="Wingdings" w:hint="default"/>
      </w:rPr>
    </w:lvl>
    <w:lvl w:ilvl="3" w:tplc="1624DDAA" w:tentative="1">
      <w:start w:val="1"/>
      <w:numFmt w:val="bullet"/>
      <w:lvlText w:val=""/>
      <w:lvlJc w:val="left"/>
      <w:pPr>
        <w:tabs>
          <w:tab w:val="num" w:pos="2880"/>
        </w:tabs>
        <w:ind w:left="2880" w:hanging="360"/>
      </w:pPr>
      <w:rPr>
        <w:rFonts w:ascii="Wingdings" w:hAnsi="Wingdings" w:hint="default"/>
      </w:rPr>
    </w:lvl>
    <w:lvl w:ilvl="4" w:tplc="6352C4FA" w:tentative="1">
      <w:start w:val="1"/>
      <w:numFmt w:val="bullet"/>
      <w:lvlText w:val=""/>
      <w:lvlJc w:val="left"/>
      <w:pPr>
        <w:tabs>
          <w:tab w:val="num" w:pos="3600"/>
        </w:tabs>
        <w:ind w:left="3600" w:hanging="360"/>
      </w:pPr>
      <w:rPr>
        <w:rFonts w:ascii="Wingdings" w:hAnsi="Wingdings" w:hint="default"/>
      </w:rPr>
    </w:lvl>
    <w:lvl w:ilvl="5" w:tplc="64BE425C" w:tentative="1">
      <w:start w:val="1"/>
      <w:numFmt w:val="bullet"/>
      <w:lvlText w:val=""/>
      <w:lvlJc w:val="left"/>
      <w:pPr>
        <w:tabs>
          <w:tab w:val="num" w:pos="4320"/>
        </w:tabs>
        <w:ind w:left="4320" w:hanging="360"/>
      </w:pPr>
      <w:rPr>
        <w:rFonts w:ascii="Wingdings" w:hAnsi="Wingdings" w:hint="default"/>
      </w:rPr>
    </w:lvl>
    <w:lvl w:ilvl="6" w:tplc="27460EAC" w:tentative="1">
      <w:start w:val="1"/>
      <w:numFmt w:val="bullet"/>
      <w:lvlText w:val=""/>
      <w:lvlJc w:val="left"/>
      <w:pPr>
        <w:tabs>
          <w:tab w:val="num" w:pos="5040"/>
        </w:tabs>
        <w:ind w:left="5040" w:hanging="360"/>
      </w:pPr>
      <w:rPr>
        <w:rFonts w:ascii="Wingdings" w:hAnsi="Wingdings" w:hint="default"/>
      </w:rPr>
    </w:lvl>
    <w:lvl w:ilvl="7" w:tplc="5D7AAE98" w:tentative="1">
      <w:start w:val="1"/>
      <w:numFmt w:val="bullet"/>
      <w:lvlText w:val=""/>
      <w:lvlJc w:val="left"/>
      <w:pPr>
        <w:tabs>
          <w:tab w:val="num" w:pos="5760"/>
        </w:tabs>
        <w:ind w:left="5760" w:hanging="360"/>
      </w:pPr>
      <w:rPr>
        <w:rFonts w:ascii="Wingdings" w:hAnsi="Wingdings" w:hint="default"/>
      </w:rPr>
    </w:lvl>
    <w:lvl w:ilvl="8" w:tplc="A85EB30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2"/>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23"/>
    <w:rsid w:val="000B4122"/>
    <w:rsid w:val="001B57C0"/>
    <w:rsid w:val="0022695A"/>
    <w:rsid w:val="0050045D"/>
    <w:rsid w:val="005A0129"/>
    <w:rsid w:val="00827DB0"/>
    <w:rsid w:val="008B060C"/>
    <w:rsid w:val="009B4E9B"/>
    <w:rsid w:val="00A47B0A"/>
    <w:rsid w:val="00AA30A5"/>
    <w:rsid w:val="00C6607B"/>
    <w:rsid w:val="00C71023"/>
    <w:rsid w:val="00C8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023"/>
    <w:rPr>
      <w:rFonts w:ascii="Tahoma" w:hAnsi="Tahoma" w:cs="Tahoma"/>
      <w:sz w:val="16"/>
      <w:szCs w:val="16"/>
    </w:rPr>
  </w:style>
  <w:style w:type="paragraph" w:styleId="ListParagraph">
    <w:name w:val="List Paragraph"/>
    <w:basedOn w:val="Normal"/>
    <w:uiPriority w:val="34"/>
    <w:qFormat/>
    <w:rsid w:val="001B57C0"/>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1B57C0"/>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PlainTable3">
    <w:name w:val="Plain Table 3"/>
    <w:basedOn w:val="TableNormal"/>
    <w:uiPriority w:val="43"/>
    <w:rsid w:val="008B06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B0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60C"/>
  </w:style>
  <w:style w:type="paragraph" w:styleId="Footer">
    <w:name w:val="footer"/>
    <w:basedOn w:val="Normal"/>
    <w:link w:val="FooterChar"/>
    <w:uiPriority w:val="99"/>
    <w:unhideWhenUsed/>
    <w:rsid w:val="008B0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023"/>
    <w:rPr>
      <w:rFonts w:ascii="Tahoma" w:hAnsi="Tahoma" w:cs="Tahoma"/>
      <w:sz w:val="16"/>
      <w:szCs w:val="16"/>
    </w:rPr>
  </w:style>
  <w:style w:type="paragraph" w:styleId="ListParagraph">
    <w:name w:val="List Paragraph"/>
    <w:basedOn w:val="Normal"/>
    <w:uiPriority w:val="34"/>
    <w:qFormat/>
    <w:rsid w:val="001B57C0"/>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1B57C0"/>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PlainTable3">
    <w:name w:val="Plain Table 3"/>
    <w:basedOn w:val="TableNormal"/>
    <w:uiPriority w:val="43"/>
    <w:rsid w:val="008B06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B0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60C"/>
  </w:style>
  <w:style w:type="paragraph" w:styleId="Footer">
    <w:name w:val="footer"/>
    <w:basedOn w:val="Normal"/>
    <w:link w:val="FooterChar"/>
    <w:uiPriority w:val="99"/>
    <w:unhideWhenUsed/>
    <w:rsid w:val="008B0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1986">
      <w:bodyDiv w:val="1"/>
      <w:marLeft w:val="0"/>
      <w:marRight w:val="0"/>
      <w:marTop w:val="0"/>
      <w:marBottom w:val="0"/>
      <w:divBdr>
        <w:top w:val="none" w:sz="0" w:space="0" w:color="auto"/>
        <w:left w:val="none" w:sz="0" w:space="0" w:color="auto"/>
        <w:bottom w:val="none" w:sz="0" w:space="0" w:color="auto"/>
        <w:right w:val="none" w:sz="0" w:space="0" w:color="auto"/>
      </w:divBdr>
      <w:divsChild>
        <w:div w:id="335427332">
          <w:marLeft w:val="446"/>
          <w:marRight w:val="0"/>
          <w:marTop w:val="0"/>
          <w:marBottom w:val="0"/>
          <w:divBdr>
            <w:top w:val="none" w:sz="0" w:space="0" w:color="auto"/>
            <w:left w:val="none" w:sz="0" w:space="0" w:color="auto"/>
            <w:bottom w:val="none" w:sz="0" w:space="0" w:color="auto"/>
            <w:right w:val="none" w:sz="0" w:space="0" w:color="auto"/>
          </w:divBdr>
        </w:div>
        <w:div w:id="813251750">
          <w:marLeft w:val="446"/>
          <w:marRight w:val="0"/>
          <w:marTop w:val="0"/>
          <w:marBottom w:val="0"/>
          <w:divBdr>
            <w:top w:val="none" w:sz="0" w:space="0" w:color="auto"/>
            <w:left w:val="none" w:sz="0" w:space="0" w:color="auto"/>
            <w:bottom w:val="none" w:sz="0" w:space="0" w:color="auto"/>
            <w:right w:val="none" w:sz="0" w:space="0" w:color="auto"/>
          </w:divBdr>
        </w:div>
        <w:div w:id="395201281">
          <w:marLeft w:val="446"/>
          <w:marRight w:val="0"/>
          <w:marTop w:val="0"/>
          <w:marBottom w:val="0"/>
          <w:divBdr>
            <w:top w:val="none" w:sz="0" w:space="0" w:color="auto"/>
            <w:left w:val="none" w:sz="0" w:space="0" w:color="auto"/>
            <w:bottom w:val="none" w:sz="0" w:space="0" w:color="auto"/>
            <w:right w:val="none" w:sz="0" w:space="0" w:color="auto"/>
          </w:divBdr>
        </w:div>
        <w:div w:id="933442974">
          <w:marLeft w:val="446"/>
          <w:marRight w:val="0"/>
          <w:marTop w:val="0"/>
          <w:marBottom w:val="0"/>
          <w:divBdr>
            <w:top w:val="none" w:sz="0" w:space="0" w:color="auto"/>
            <w:left w:val="none" w:sz="0" w:space="0" w:color="auto"/>
            <w:bottom w:val="none" w:sz="0" w:space="0" w:color="auto"/>
            <w:right w:val="none" w:sz="0" w:space="0" w:color="auto"/>
          </w:divBdr>
        </w:div>
        <w:div w:id="1048188279">
          <w:marLeft w:val="446"/>
          <w:marRight w:val="0"/>
          <w:marTop w:val="0"/>
          <w:marBottom w:val="0"/>
          <w:divBdr>
            <w:top w:val="none" w:sz="0" w:space="0" w:color="auto"/>
            <w:left w:val="none" w:sz="0" w:space="0" w:color="auto"/>
            <w:bottom w:val="none" w:sz="0" w:space="0" w:color="auto"/>
            <w:right w:val="none" w:sz="0" w:space="0" w:color="auto"/>
          </w:divBdr>
        </w:div>
        <w:div w:id="617833053">
          <w:marLeft w:val="446"/>
          <w:marRight w:val="0"/>
          <w:marTop w:val="0"/>
          <w:marBottom w:val="0"/>
          <w:divBdr>
            <w:top w:val="none" w:sz="0" w:space="0" w:color="auto"/>
            <w:left w:val="none" w:sz="0" w:space="0" w:color="auto"/>
            <w:bottom w:val="none" w:sz="0" w:space="0" w:color="auto"/>
            <w:right w:val="none" w:sz="0" w:space="0" w:color="auto"/>
          </w:divBdr>
        </w:div>
        <w:div w:id="775252415">
          <w:marLeft w:val="446"/>
          <w:marRight w:val="0"/>
          <w:marTop w:val="0"/>
          <w:marBottom w:val="0"/>
          <w:divBdr>
            <w:top w:val="none" w:sz="0" w:space="0" w:color="auto"/>
            <w:left w:val="none" w:sz="0" w:space="0" w:color="auto"/>
            <w:bottom w:val="none" w:sz="0" w:space="0" w:color="auto"/>
            <w:right w:val="none" w:sz="0" w:space="0" w:color="auto"/>
          </w:divBdr>
        </w:div>
        <w:div w:id="2041854704">
          <w:marLeft w:val="446"/>
          <w:marRight w:val="0"/>
          <w:marTop w:val="0"/>
          <w:marBottom w:val="0"/>
          <w:divBdr>
            <w:top w:val="none" w:sz="0" w:space="0" w:color="auto"/>
            <w:left w:val="none" w:sz="0" w:space="0" w:color="auto"/>
            <w:bottom w:val="none" w:sz="0" w:space="0" w:color="auto"/>
            <w:right w:val="none" w:sz="0" w:space="0" w:color="auto"/>
          </w:divBdr>
        </w:div>
        <w:div w:id="2001813556">
          <w:marLeft w:val="446"/>
          <w:marRight w:val="0"/>
          <w:marTop w:val="0"/>
          <w:marBottom w:val="0"/>
          <w:divBdr>
            <w:top w:val="none" w:sz="0" w:space="0" w:color="auto"/>
            <w:left w:val="none" w:sz="0" w:space="0" w:color="auto"/>
            <w:bottom w:val="none" w:sz="0" w:space="0" w:color="auto"/>
            <w:right w:val="none" w:sz="0" w:space="0" w:color="auto"/>
          </w:divBdr>
        </w:div>
        <w:div w:id="1229731169">
          <w:marLeft w:val="446"/>
          <w:marRight w:val="0"/>
          <w:marTop w:val="0"/>
          <w:marBottom w:val="0"/>
          <w:divBdr>
            <w:top w:val="none" w:sz="0" w:space="0" w:color="auto"/>
            <w:left w:val="none" w:sz="0" w:space="0" w:color="auto"/>
            <w:bottom w:val="none" w:sz="0" w:space="0" w:color="auto"/>
            <w:right w:val="none" w:sz="0" w:space="0" w:color="auto"/>
          </w:divBdr>
        </w:div>
        <w:div w:id="750155875">
          <w:marLeft w:val="446"/>
          <w:marRight w:val="0"/>
          <w:marTop w:val="0"/>
          <w:marBottom w:val="0"/>
          <w:divBdr>
            <w:top w:val="none" w:sz="0" w:space="0" w:color="auto"/>
            <w:left w:val="none" w:sz="0" w:space="0" w:color="auto"/>
            <w:bottom w:val="none" w:sz="0" w:space="0" w:color="auto"/>
            <w:right w:val="none" w:sz="0" w:space="0" w:color="auto"/>
          </w:divBdr>
        </w:div>
        <w:div w:id="2139564150">
          <w:marLeft w:val="446"/>
          <w:marRight w:val="0"/>
          <w:marTop w:val="0"/>
          <w:marBottom w:val="0"/>
          <w:divBdr>
            <w:top w:val="none" w:sz="0" w:space="0" w:color="auto"/>
            <w:left w:val="none" w:sz="0" w:space="0" w:color="auto"/>
            <w:bottom w:val="none" w:sz="0" w:space="0" w:color="auto"/>
            <w:right w:val="none" w:sz="0" w:space="0" w:color="auto"/>
          </w:divBdr>
        </w:div>
        <w:div w:id="1842699527">
          <w:marLeft w:val="446"/>
          <w:marRight w:val="0"/>
          <w:marTop w:val="0"/>
          <w:marBottom w:val="0"/>
          <w:divBdr>
            <w:top w:val="none" w:sz="0" w:space="0" w:color="auto"/>
            <w:left w:val="none" w:sz="0" w:space="0" w:color="auto"/>
            <w:bottom w:val="none" w:sz="0" w:space="0" w:color="auto"/>
            <w:right w:val="none" w:sz="0" w:space="0" w:color="auto"/>
          </w:divBdr>
        </w:div>
        <w:div w:id="2034646457">
          <w:marLeft w:val="446"/>
          <w:marRight w:val="0"/>
          <w:marTop w:val="0"/>
          <w:marBottom w:val="0"/>
          <w:divBdr>
            <w:top w:val="none" w:sz="0" w:space="0" w:color="auto"/>
            <w:left w:val="none" w:sz="0" w:space="0" w:color="auto"/>
            <w:bottom w:val="none" w:sz="0" w:space="0" w:color="auto"/>
            <w:right w:val="none" w:sz="0" w:space="0" w:color="auto"/>
          </w:divBdr>
        </w:div>
        <w:div w:id="2135974460">
          <w:marLeft w:val="446"/>
          <w:marRight w:val="0"/>
          <w:marTop w:val="0"/>
          <w:marBottom w:val="0"/>
          <w:divBdr>
            <w:top w:val="none" w:sz="0" w:space="0" w:color="auto"/>
            <w:left w:val="none" w:sz="0" w:space="0" w:color="auto"/>
            <w:bottom w:val="none" w:sz="0" w:space="0" w:color="auto"/>
            <w:right w:val="none" w:sz="0" w:space="0" w:color="auto"/>
          </w:divBdr>
        </w:div>
        <w:div w:id="1153522052">
          <w:marLeft w:val="446"/>
          <w:marRight w:val="0"/>
          <w:marTop w:val="0"/>
          <w:marBottom w:val="0"/>
          <w:divBdr>
            <w:top w:val="none" w:sz="0" w:space="0" w:color="auto"/>
            <w:left w:val="none" w:sz="0" w:space="0" w:color="auto"/>
            <w:bottom w:val="none" w:sz="0" w:space="0" w:color="auto"/>
            <w:right w:val="none" w:sz="0" w:space="0" w:color="auto"/>
          </w:divBdr>
        </w:div>
        <w:div w:id="1635981758">
          <w:marLeft w:val="446"/>
          <w:marRight w:val="0"/>
          <w:marTop w:val="0"/>
          <w:marBottom w:val="0"/>
          <w:divBdr>
            <w:top w:val="none" w:sz="0" w:space="0" w:color="auto"/>
            <w:left w:val="none" w:sz="0" w:space="0" w:color="auto"/>
            <w:bottom w:val="none" w:sz="0" w:space="0" w:color="auto"/>
            <w:right w:val="none" w:sz="0" w:space="0" w:color="auto"/>
          </w:divBdr>
        </w:div>
        <w:div w:id="1296444138">
          <w:marLeft w:val="446"/>
          <w:marRight w:val="0"/>
          <w:marTop w:val="0"/>
          <w:marBottom w:val="0"/>
          <w:divBdr>
            <w:top w:val="none" w:sz="0" w:space="0" w:color="auto"/>
            <w:left w:val="none" w:sz="0" w:space="0" w:color="auto"/>
            <w:bottom w:val="none" w:sz="0" w:space="0" w:color="auto"/>
            <w:right w:val="none" w:sz="0" w:space="0" w:color="auto"/>
          </w:divBdr>
        </w:div>
        <w:div w:id="1406604969">
          <w:marLeft w:val="446"/>
          <w:marRight w:val="0"/>
          <w:marTop w:val="0"/>
          <w:marBottom w:val="0"/>
          <w:divBdr>
            <w:top w:val="none" w:sz="0" w:space="0" w:color="auto"/>
            <w:left w:val="none" w:sz="0" w:space="0" w:color="auto"/>
            <w:bottom w:val="none" w:sz="0" w:space="0" w:color="auto"/>
            <w:right w:val="none" w:sz="0" w:space="0" w:color="auto"/>
          </w:divBdr>
        </w:div>
        <w:div w:id="1690566701">
          <w:marLeft w:val="446"/>
          <w:marRight w:val="0"/>
          <w:marTop w:val="0"/>
          <w:marBottom w:val="0"/>
          <w:divBdr>
            <w:top w:val="none" w:sz="0" w:space="0" w:color="auto"/>
            <w:left w:val="none" w:sz="0" w:space="0" w:color="auto"/>
            <w:bottom w:val="none" w:sz="0" w:space="0" w:color="auto"/>
            <w:right w:val="none" w:sz="0" w:space="0" w:color="auto"/>
          </w:divBdr>
        </w:div>
        <w:div w:id="1063721145">
          <w:marLeft w:val="446"/>
          <w:marRight w:val="0"/>
          <w:marTop w:val="0"/>
          <w:marBottom w:val="0"/>
          <w:divBdr>
            <w:top w:val="none" w:sz="0" w:space="0" w:color="auto"/>
            <w:left w:val="none" w:sz="0" w:space="0" w:color="auto"/>
            <w:bottom w:val="none" w:sz="0" w:space="0" w:color="auto"/>
            <w:right w:val="none" w:sz="0" w:space="0" w:color="auto"/>
          </w:divBdr>
        </w:div>
      </w:divsChild>
    </w:div>
    <w:div w:id="657878122">
      <w:bodyDiv w:val="1"/>
      <w:marLeft w:val="0"/>
      <w:marRight w:val="0"/>
      <w:marTop w:val="0"/>
      <w:marBottom w:val="0"/>
      <w:divBdr>
        <w:top w:val="none" w:sz="0" w:space="0" w:color="auto"/>
        <w:left w:val="none" w:sz="0" w:space="0" w:color="auto"/>
        <w:bottom w:val="none" w:sz="0" w:space="0" w:color="auto"/>
        <w:right w:val="none" w:sz="0" w:space="0" w:color="auto"/>
      </w:divBdr>
      <w:divsChild>
        <w:div w:id="372272337">
          <w:marLeft w:val="446"/>
          <w:marRight w:val="0"/>
          <w:marTop w:val="0"/>
          <w:marBottom w:val="0"/>
          <w:divBdr>
            <w:top w:val="none" w:sz="0" w:space="0" w:color="auto"/>
            <w:left w:val="none" w:sz="0" w:space="0" w:color="auto"/>
            <w:bottom w:val="none" w:sz="0" w:space="0" w:color="auto"/>
            <w:right w:val="none" w:sz="0" w:space="0" w:color="auto"/>
          </w:divBdr>
        </w:div>
        <w:div w:id="1757632842">
          <w:marLeft w:val="446"/>
          <w:marRight w:val="0"/>
          <w:marTop w:val="0"/>
          <w:marBottom w:val="0"/>
          <w:divBdr>
            <w:top w:val="none" w:sz="0" w:space="0" w:color="auto"/>
            <w:left w:val="none" w:sz="0" w:space="0" w:color="auto"/>
            <w:bottom w:val="none" w:sz="0" w:space="0" w:color="auto"/>
            <w:right w:val="none" w:sz="0" w:space="0" w:color="auto"/>
          </w:divBdr>
        </w:div>
        <w:div w:id="1501847274">
          <w:marLeft w:val="446"/>
          <w:marRight w:val="0"/>
          <w:marTop w:val="0"/>
          <w:marBottom w:val="0"/>
          <w:divBdr>
            <w:top w:val="none" w:sz="0" w:space="0" w:color="auto"/>
            <w:left w:val="none" w:sz="0" w:space="0" w:color="auto"/>
            <w:bottom w:val="none" w:sz="0" w:space="0" w:color="auto"/>
            <w:right w:val="none" w:sz="0" w:space="0" w:color="auto"/>
          </w:divBdr>
        </w:div>
        <w:div w:id="664935506">
          <w:marLeft w:val="446"/>
          <w:marRight w:val="0"/>
          <w:marTop w:val="0"/>
          <w:marBottom w:val="0"/>
          <w:divBdr>
            <w:top w:val="none" w:sz="0" w:space="0" w:color="auto"/>
            <w:left w:val="none" w:sz="0" w:space="0" w:color="auto"/>
            <w:bottom w:val="none" w:sz="0" w:space="0" w:color="auto"/>
            <w:right w:val="none" w:sz="0" w:space="0" w:color="auto"/>
          </w:divBdr>
        </w:div>
        <w:div w:id="1964995400">
          <w:marLeft w:val="446"/>
          <w:marRight w:val="0"/>
          <w:marTop w:val="0"/>
          <w:marBottom w:val="0"/>
          <w:divBdr>
            <w:top w:val="none" w:sz="0" w:space="0" w:color="auto"/>
            <w:left w:val="none" w:sz="0" w:space="0" w:color="auto"/>
            <w:bottom w:val="none" w:sz="0" w:space="0" w:color="auto"/>
            <w:right w:val="none" w:sz="0" w:space="0" w:color="auto"/>
          </w:divBdr>
        </w:div>
        <w:div w:id="1501699363">
          <w:marLeft w:val="446"/>
          <w:marRight w:val="0"/>
          <w:marTop w:val="0"/>
          <w:marBottom w:val="0"/>
          <w:divBdr>
            <w:top w:val="none" w:sz="0" w:space="0" w:color="auto"/>
            <w:left w:val="none" w:sz="0" w:space="0" w:color="auto"/>
            <w:bottom w:val="none" w:sz="0" w:space="0" w:color="auto"/>
            <w:right w:val="none" w:sz="0" w:space="0" w:color="auto"/>
          </w:divBdr>
        </w:div>
        <w:div w:id="904875797">
          <w:marLeft w:val="446"/>
          <w:marRight w:val="0"/>
          <w:marTop w:val="0"/>
          <w:marBottom w:val="0"/>
          <w:divBdr>
            <w:top w:val="none" w:sz="0" w:space="0" w:color="auto"/>
            <w:left w:val="none" w:sz="0" w:space="0" w:color="auto"/>
            <w:bottom w:val="none" w:sz="0" w:space="0" w:color="auto"/>
            <w:right w:val="none" w:sz="0" w:space="0" w:color="auto"/>
          </w:divBdr>
        </w:div>
        <w:div w:id="728959633">
          <w:marLeft w:val="446"/>
          <w:marRight w:val="0"/>
          <w:marTop w:val="0"/>
          <w:marBottom w:val="0"/>
          <w:divBdr>
            <w:top w:val="none" w:sz="0" w:space="0" w:color="auto"/>
            <w:left w:val="none" w:sz="0" w:space="0" w:color="auto"/>
            <w:bottom w:val="none" w:sz="0" w:space="0" w:color="auto"/>
            <w:right w:val="none" w:sz="0" w:space="0" w:color="auto"/>
          </w:divBdr>
        </w:div>
        <w:div w:id="1006135028">
          <w:marLeft w:val="446"/>
          <w:marRight w:val="0"/>
          <w:marTop w:val="0"/>
          <w:marBottom w:val="0"/>
          <w:divBdr>
            <w:top w:val="none" w:sz="0" w:space="0" w:color="auto"/>
            <w:left w:val="none" w:sz="0" w:space="0" w:color="auto"/>
            <w:bottom w:val="none" w:sz="0" w:space="0" w:color="auto"/>
            <w:right w:val="none" w:sz="0" w:space="0" w:color="auto"/>
          </w:divBdr>
        </w:div>
        <w:div w:id="60760217">
          <w:marLeft w:val="446"/>
          <w:marRight w:val="0"/>
          <w:marTop w:val="0"/>
          <w:marBottom w:val="0"/>
          <w:divBdr>
            <w:top w:val="none" w:sz="0" w:space="0" w:color="auto"/>
            <w:left w:val="none" w:sz="0" w:space="0" w:color="auto"/>
            <w:bottom w:val="none" w:sz="0" w:space="0" w:color="auto"/>
            <w:right w:val="none" w:sz="0" w:space="0" w:color="auto"/>
          </w:divBdr>
        </w:div>
        <w:div w:id="1450271606">
          <w:marLeft w:val="446"/>
          <w:marRight w:val="0"/>
          <w:marTop w:val="0"/>
          <w:marBottom w:val="0"/>
          <w:divBdr>
            <w:top w:val="none" w:sz="0" w:space="0" w:color="auto"/>
            <w:left w:val="none" w:sz="0" w:space="0" w:color="auto"/>
            <w:bottom w:val="none" w:sz="0" w:space="0" w:color="auto"/>
            <w:right w:val="none" w:sz="0" w:space="0" w:color="auto"/>
          </w:divBdr>
        </w:div>
        <w:div w:id="1366368888">
          <w:marLeft w:val="446"/>
          <w:marRight w:val="0"/>
          <w:marTop w:val="0"/>
          <w:marBottom w:val="0"/>
          <w:divBdr>
            <w:top w:val="none" w:sz="0" w:space="0" w:color="auto"/>
            <w:left w:val="none" w:sz="0" w:space="0" w:color="auto"/>
            <w:bottom w:val="none" w:sz="0" w:space="0" w:color="auto"/>
            <w:right w:val="none" w:sz="0" w:space="0" w:color="auto"/>
          </w:divBdr>
        </w:div>
        <w:div w:id="1741170916">
          <w:marLeft w:val="446"/>
          <w:marRight w:val="0"/>
          <w:marTop w:val="0"/>
          <w:marBottom w:val="0"/>
          <w:divBdr>
            <w:top w:val="none" w:sz="0" w:space="0" w:color="auto"/>
            <w:left w:val="none" w:sz="0" w:space="0" w:color="auto"/>
            <w:bottom w:val="none" w:sz="0" w:space="0" w:color="auto"/>
            <w:right w:val="none" w:sz="0" w:space="0" w:color="auto"/>
          </w:divBdr>
        </w:div>
        <w:div w:id="1443107816">
          <w:marLeft w:val="446"/>
          <w:marRight w:val="0"/>
          <w:marTop w:val="0"/>
          <w:marBottom w:val="0"/>
          <w:divBdr>
            <w:top w:val="none" w:sz="0" w:space="0" w:color="auto"/>
            <w:left w:val="none" w:sz="0" w:space="0" w:color="auto"/>
            <w:bottom w:val="none" w:sz="0" w:space="0" w:color="auto"/>
            <w:right w:val="none" w:sz="0" w:space="0" w:color="auto"/>
          </w:divBdr>
        </w:div>
        <w:div w:id="394938191">
          <w:marLeft w:val="446"/>
          <w:marRight w:val="0"/>
          <w:marTop w:val="0"/>
          <w:marBottom w:val="0"/>
          <w:divBdr>
            <w:top w:val="none" w:sz="0" w:space="0" w:color="auto"/>
            <w:left w:val="none" w:sz="0" w:space="0" w:color="auto"/>
            <w:bottom w:val="none" w:sz="0" w:space="0" w:color="auto"/>
            <w:right w:val="none" w:sz="0" w:space="0" w:color="auto"/>
          </w:divBdr>
        </w:div>
      </w:divsChild>
    </w:div>
    <w:div w:id="774520429">
      <w:bodyDiv w:val="1"/>
      <w:marLeft w:val="0"/>
      <w:marRight w:val="0"/>
      <w:marTop w:val="0"/>
      <w:marBottom w:val="0"/>
      <w:divBdr>
        <w:top w:val="none" w:sz="0" w:space="0" w:color="auto"/>
        <w:left w:val="none" w:sz="0" w:space="0" w:color="auto"/>
        <w:bottom w:val="none" w:sz="0" w:space="0" w:color="auto"/>
        <w:right w:val="none" w:sz="0" w:space="0" w:color="auto"/>
      </w:divBdr>
      <w:divsChild>
        <w:div w:id="1457330506">
          <w:marLeft w:val="446"/>
          <w:marRight w:val="0"/>
          <w:marTop w:val="0"/>
          <w:marBottom w:val="0"/>
          <w:divBdr>
            <w:top w:val="none" w:sz="0" w:space="0" w:color="auto"/>
            <w:left w:val="none" w:sz="0" w:space="0" w:color="auto"/>
            <w:bottom w:val="none" w:sz="0" w:space="0" w:color="auto"/>
            <w:right w:val="none" w:sz="0" w:space="0" w:color="auto"/>
          </w:divBdr>
        </w:div>
        <w:div w:id="1081752760">
          <w:marLeft w:val="446"/>
          <w:marRight w:val="0"/>
          <w:marTop w:val="0"/>
          <w:marBottom w:val="0"/>
          <w:divBdr>
            <w:top w:val="none" w:sz="0" w:space="0" w:color="auto"/>
            <w:left w:val="none" w:sz="0" w:space="0" w:color="auto"/>
            <w:bottom w:val="none" w:sz="0" w:space="0" w:color="auto"/>
            <w:right w:val="none" w:sz="0" w:space="0" w:color="auto"/>
          </w:divBdr>
        </w:div>
        <w:div w:id="1828937087">
          <w:marLeft w:val="446"/>
          <w:marRight w:val="0"/>
          <w:marTop w:val="0"/>
          <w:marBottom w:val="0"/>
          <w:divBdr>
            <w:top w:val="none" w:sz="0" w:space="0" w:color="auto"/>
            <w:left w:val="none" w:sz="0" w:space="0" w:color="auto"/>
            <w:bottom w:val="none" w:sz="0" w:space="0" w:color="auto"/>
            <w:right w:val="none" w:sz="0" w:space="0" w:color="auto"/>
          </w:divBdr>
        </w:div>
        <w:div w:id="1830052223">
          <w:marLeft w:val="446"/>
          <w:marRight w:val="0"/>
          <w:marTop w:val="0"/>
          <w:marBottom w:val="0"/>
          <w:divBdr>
            <w:top w:val="none" w:sz="0" w:space="0" w:color="auto"/>
            <w:left w:val="none" w:sz="0" w:space="0" w:color="auto"/>
            <w:bottom w:val="none" w:sz="0" w:space="0" w:color="auto"/>
            <w:right w:val="none" w:sz="0" w:space="0" w:color="auto"/>
          </w:divBdr>
        </w:div>
        <w:div w:id="221454535">
          <w:marLeft w:val="446"/>
          <w:marRight w:val="0"/>
          <w:marTop w:val="0"/>
          <w:marBottom w:val="0"/>
          <w:divBdr>
            <w:top w:val="none" w:sz="0" w:space="0" w:color="auto"/>
            <w:left w:val="none" w:sz="0" w:space="0" w:color="auto"/>
            <w:bottom w:val="none" w:sz="0" w:space="0" w:color="auto"/>
            <w:right w:val="none" w:sz="0" w:space="0" w:color="auto"/>
          </w:divBdr>
        </w:div>
        <w:div w:id="1038358747">
          <w:marLeft w:val="446"/>
          <w:marRight w:val="0"/>
          <w:marTop w:val="0"/>
          <w:marBottom w:val="0"/>
          <w:divBdr>
            <w:top w:val="none" w:sz="0" w:space="0" w:color="auto"/>
            <w:left w:val="none" w:sz="0" w:space="0" w:color="auto"/>
            <w:bottom w:val="none" w:sz="0" w:space="0" w:color="auto"/>
            <w:right w:val="none" w:sz="0" w:space="0" w:color="auto"/>
          </w:divBdr>
        </w:div>
        <w:div w:id="220749452">
          <w:marLeft w:val="446"/>
          <w:marRight w:val="0"/>
          <w:marTop w:val="0"/>
          <w:marBottom w:val="0"/>
          <w:divBdr>
            <w:top w:val="none" w:sz="0" w:space="0" w:color="auto"/>
            <w:left w:val="none" w:sz="0" w:space="0" w:color="auto"/>
            <w:bottom w:val="none" w:sz="0" w:space="0" w:color="auto"/>
            <w:right w:val="none" w:sz="0" w:space="0" w:color="auto"/>
          </w:divBdr>
        </w:div>
        <w:div w:id="693460301">
          <w:marLeft w:val="446"/>
          <w:marRight w:val="0"/>
          <w:marTop w:val="0"/>
          <w:marBottom w:val="0"/>
          <w:divBdr>
            <w:top w:val="none" w:sz="0" w:space="0" w:color="auto"/>
            <w:left w:val="none" w:sz="0" w:space="0" w:color="auto"/>
            <w:bottom w:val="none" w:sz="0" w:space="0" w:color="auto"/>
            <w:right w:val="none" w:sz="0" w:space="0" w:color="auto"/>
          </w:divBdr>
        </w:div>
        <w:div w:id="2138141038">
          <w:marLeft w:val="446"/>
          <w:marRight w:val="0"/>
          <w:marTop w:val="0"/>
          <w:marBottom w:val="0"/>
          <w:divBdr>
            <w:top w:val="none" w:sz="0" w:space="0" w:color="auto"/>
            <w:left w:val="none" w:sz="0" w:space="0" w:color="auto"/>
            <w:bottom w:val="none" w:sz="0" w:space="0" w:color="auto"/>
            <w:right w:val="none" w:sz="0" w:space="0" w:color="auto"/>
          </w:divBdr>
        </w:div>
        <w:div w:id="1854028927">
          <w:marLeft w:val="446"/>
          <w:marRight w:val="0"/>
          <w:marTop w:val="0"/>
          <w:marBottom w:val="0"/>
          <w:divBdr>
            <w:top w:val="none" w:sz="0" w:space="0" w:color="auto"/>
            <w:left w:val="none" w:sz="0" w:space="0" w:color="auto"/>
            <w:bottom w:val="none" w:sz="0" w:space="0" w:color="auto"/>
            <w:right w:val="none" w:sz="0" w:space="0" w:color="auto"/>
          </w:divBdr>
        </w:div>
        <w:div w:id="442380097">
          <w:marLeft w:val="446"/>
          <w:marRight w:val="0"/>
          <w:marTop w:val="0"/>
          <w:marBottom w:val="0"/>
          <w:divBdr>
            <w:top w:val="none" w:sz="0" w:space="0" w:color="auto"/>
            <w:left w:val="none" w:sz="0" w:space="0" w:color="auto"/>
            <w:bottom w:val="none" w:sz="0" w:space="0" w:color="auto"/>
            <w:right w:val="none" w:sz="0" w:space="0" w:color="auto"/>
          </w:divBdr>
        </w:div>
        <w:div w:id="1898130206">
          <w:marLeft w:val="446"/>
          <w:marRight w:val="0"/>
          <w:marTop w:val="0"/>
          <w:marBottom w:val="0"/>
          <w:divBdr>
            <w:top w:val="none" w:sz="0" w:space="0" w:color="auto"/>
            <w:left w:val="none" w:sz="0" w:space="0" w:color="auto"/>
            <w:bottom w:val="none" w:sz="0" w:space="0" w:color="auto"/>
            <w:right w:val="none" w:sz="0" w:space="0" w:color="auto"/>
          </w:divBdr>
        </w:div>
        <w:div w:id="1164205116">
          <w:marLeft w:val="446"/>
          <w:marRight w:val="0"/>
          <w:marTop w:val="0"/>
          <w:marBottom w:val="0"/>
          <w:divBdr>
            <w:top w:val="none" w:sz="0" w:space="0" w:color="auto"/>
            <w:left w:val="none" w:sz="0" w:space="0" w:color="auto"/>
            <w:bottom w:val="none" w:sz="0" w:space="0" w:color="auto"/>
            <w:right w:val="none" w:sz="0" w:space="0" w:color="auto"/>
          </w:divBdr>
        </w:div>
        <w:div w:id="1175150480">
          <w:marLeft w:val="446"/>
          <w:marRight w:val="0"/>
          <w:marTop w:val="0"/>
          <w:marBottom w:val="0"/>
          <w:divBdr>
            <w:top w:val="none" w:sz="0" w:space="0" w:color="auto"/>
            <w:left w:val="none" w:sz="0" w:space="0" w:color="auto"/>
            <w:bottom w:val="none" w:sz="0" w:space="0" w:color="auto"/>
            <w:right w:val="none" w:sz="0" w:space="0" w:color="auto"/>
          </w:divBdr>
        </w:div>
        <w:div w:id="233856126">
          <w:marLeft w:val="446"/>
          <w:marRight w:val="0"/>
          <w:marTop w:val="0"/>
          <w:marBottom w:val="0"/>
          <w:divBdr>
            <w:top w:val="none" w:sz="0" w:space="0" w:color="auto"/>
            <w:left w:val="none" w:sz="0" w:space="0" w:color="auto"/>
            <w:bottom w:val="none" w:sz="0" w:space="0" w:color="auto"/>
            <w:right w:val="none" w:sz="0" w:space="0" w:color="auto"/>
          </w:divBdr>
        </w:div>
      </w:divsChild>
    </w:div>
    <w:div w:id="795485340">
      <w:bodyDiv w:val="1"/>
      <w:marLeft w:val="0"/>
      <w:marRight w:val="0"/>
      <w:marTop w:val="0"/>
      <w:marBottom w:val="0"/>
      <w:divBdr>
        <w:top w:val="none" w:sz="0" w:space="0" w:color="auto"/>
        <w:left w:val="none" w:sz="0" w:space="0" w:color="auto"/>
        <w:bottom w:val="none" w:sz="0" w:space="0" w:color="auto"/>
        <w:right w:val="none" w:sz="0" w:space="0" w:color="auto"/>
      </w:divBdr>
      <w:divsChild>
        <w:div w:id="1837988169">
          <w:marLeft w:val="446"/>
          <w:marRight w:val="0"/>
          <w:marTop w:val="0"/>
          <w:marBottom w:val="0"/>
          <w:divBdr>
            <w:top w:val="none" w:sz="0" w:space="0" w:color="auto"/>
            <w:left w:val="none" w:sz="0" w:space="0" w:color="auto"/>
            <w:bottom w:val="none" w:sz="0" w:space="0" w:color="auto"/>
            <w:right w:val="none" w:sz="0" w:space="0" w:color="auto"/>
          </w:divBdr>
        </w:div>
        <w:div w:id="609052068">
          <w:marLeft w:val="446"/>
          <w:marRight w:val="0"/>
          <w:marTop w:val="0"/>
          <w:marBottom w:val="0"/>
          <w:divBdr>
            <w:top w:val="none" w:sz="0" w:space="0" w:color="auto"/>
            <w:left w:val="none" w:sz="0" w:space="0" w:color="auto"/>
            <w:bottom w:val="none" w:sz="0" w:space="0" w:color="auto"/>
            <w:right w:val="none" w:sz="0" w:space="0" w:color="auto"/>
          </w:divBdr>
        </w:div>
        <w:div w:id="1551838548">
          <w:marLeft w:val="446"/>
          <w:marRight w:val="0"/>
          <w:marTop w:val="0"/>
          <w:marBottom w:val="0"/>
          <w:divBdr>
            <w:top w:val="none" w:sz="0" w:space="0" w:color="auto"/>
            <w:left w:val="none" w:sz="0" w:space="0" w:color="auto"/>
            <w:bottom w:val="none" w:sz="0" w:space="0" w:color="auto"/>
            <w:right w:val="none" w:sz="0" w:space="0" w:color="auto"/>
          </w:divBdr>
        </w:div>
        <w:div w:id="399063520">
          <w:marLeft w:val="446"/>
          <w:marRight w:val="0"/>
          <w:marTop w:val="0"/>
          <w:marBottom w:val="0"/>
          <w:divBdr>
            <w:top w:val="none" w:sz="0" w:space="0" w:color="auto"/>
            <w:left w:val="none" w:sz="0" w:space="0" w:color="auto"/>
            <w:bottom w:val="none" w:sz="0" w:space="0" w:color="auto"/>
            <w:right w:val="none" w:sz="0" w:space="0" w:color="auto"/>
          </w:divBdr>
        </w:div>
        <w:div w:id="429474782">
          <w:marLeft w:val="446"/>
          <w:marRight w:val="0"/>
          <w:marTop w:val="0"/>
          <w:marBottom w:val="0"/>
          <w:divBdr>
            <w:top w:val="none" w:sz="0" w:space="0" w:color="auto"/>
            <w:left w:val="none" w:sz="0" w:space="0" w:color="auto"/>
            <w:bottom w:val="none" w:sz="0" w:space="0" w:color="auto"/>
            <w:right w:val="none" w:sz="0" w:space="0" w:color="auto"/>
          </w:divBdr>
        </w:div>
        <w:div w:id="1373336854">
          <w:marLeft w:val="446"/>
          <w:marRight w:val="0"/>
          <w:marTop w:val="0"/>
          <w:marBottom w:val="0"/>
          <w:divBdr>
            <w:top w:val="none" w:sz="0" w:space="0" w:color="auto"/>
            <w:left w:val="none" w:sz="0" w:space="0" w:color="auto"/>
            <w:bottom w:val="none" w:sz="0" w:space="0" w:color="auto"/>
            <w:right w:val="none" w:sz="0" w:space="0" w:color="auto"/>
          </w:divBdr>
        </w:div>
        <w:div w:id="972490914">
          <w:marLeft w:val="446"/>
          <w:marRight w:val="0"/>
          <w:marTop w:val="0"/>
          <w:marBottom w:val="0"/>
          <w:divBdr>
            <w:top w:val="none" w:sz="0" w:space="0" w:color="auto"/>
            <w:left w:val="none" w:sz="0" w:space="0" w:color="auto"/>
            <w:bottom w:val="none" w:sz="0" w:space="0" w:color="auto"/>
            <w:right w:val="none" w:sz="0" w:space="0" w:color="auto"/>
          </w:divBdr>
        </w:div>
        <w:div w:id="1322663360">
          <w:marLeft w:val="446"/>
          <w:marRight w:val="0"/>
          <w:marTop w:val="0"/>
          <w:marBottom w:val="0"/>
          <w:divBdr>
            <w:top w:val="none" w:sz="0" w:space="0" w:color="auto"/>
            <w:left w:val="none" w:sz="0" w:space="0" w:color="auto"/>
            <w:bottom w:val="none" w:sz="0" w:space="0" w:color="auto"/>
            <w:right w:val="none" w:sz="0" w:space="0" w:color="auto"/>
          </w:divBdr>
        </w:div>
        <w:div w:id="706373218">
          <w:marLeft w:val="446"/>
          <w:marRight w:val="0"/>
          <w:marTop w:val="0"/>
          <w:marBottom w:val="0"/>
          <w:divBdr>
            <w:top w:val="none" w:sz="0" w:space="0" w:color="auto"/>
            <w:left w:val="none" w:sz="0" w:space="0" w:color="auto"/>
            <w:bottom w:val="none" w:sz="0" w:space="0" w:color="auto"/>
            <w:right w:val="none" w:sz="0" w:space="0" w:color="auto"/>
          </w:divBdr>
        </w:div>
        <w:div w:id="901253430">
          <w:marLeft w:val="446"/>
          <w:marRight w:val="0"/>
          <w:marTop w:val="0"/>
          <w:marBottom w:val="0"/>
          <w:divBdr>
            <w:top w:val="none" w:sz="0" w:space="0" w:color="auto"/>
            <w:left w:val="none" w:sz="0" w:space="0" w:color="auto"/>
            <w:bottom w:val="none" w:sz="0" w:space="0" w:color="auto"/>
            <w:right w:val="none" w:sz="0" w:space="0" w:color="auto"/>
          </w:divBdr>
        </w:div>
        <w:div w:id="1865367506">
          <w:marLeft w:val="446"/>
          <w:marRight w:val="0"/>
          <w:marTop w:val="0"/>
          <w:marBottom w:val="0"/>
          <w:divBdr>
            <w:top w:val="none" w:sz="0" w:space="0" w:color="auto"/>
            <w:left w:val="none" w:sz="0" w:space="0" w:color="auto"/>
            <w:bottom w:val="none" w:sz="0" w:space="0" w:color="auto"/>
            <w:right w:val="none" w:sz="0" w:space="0" w:color="auto"/>
          </w:divBdr>
        </w:div>
        <w:div w:id="464740208">
          <w:marLeft w:val="446"/>
          <w:marRight w:val="0"/>
          <w:marTop w:val="0"/>
          <w:marBottom w:val="0"/>
          <w:divBdr>
            <w:top w:val="none" w:sz="0" w:space="0" w:color="auto"/>
            <w:left w:val="none" w:sz="0" w:space="0" w:color="auto"/>
            <w:bottom w:val="none" w:sz="0" w:space="0" w:color="auto"/>
            <w:right w:val="none" w:sz="0" w:space="0" w:color="auto"/>
          </w:divBdr>
        </w:div>
        <w:div w:id="579212651">
          <w:marLeft w:val="446"/>
          <w:marRight w:val="0"/>
          <w:marTop w:val="0"/>
          <w:marBottom w:val="0"/>
          <w:divBdr>
            <w:top w:val="none" w:sz="0" w:space="0" w:color="auto"/>
            <w:left w:val="none" w:sz="0" w:space="0" w:color="auto"/>
            <w:bottom w:val="none" w:sz="0" w:space="0" w:color="auto"/>
            <w:right w:val="none" w:sz="0" w:space="0" w:color="auto"/>
          </w:divBdr>
        </w:div>
        <w:div w:id="1883785092">
          <w:marLeft w:val="446"/>
          <w:marRight w:val="0"/>
          <w:marTop w:val="0"/>
          <w:marBottom w:val="0"/>
          <w:divBdr>
            <w:top w:val="none" w:sz="0" w:space="0" w:color="auto"/>
            <w:left w:val="none" w:sz="0" w:space="0" w:color="auto"/>
            <w:bottom w:val="none" w:sz="0" w:space="0" w:color="auto"/>
            <w:right w:val="none" w:sz="0" w:space="0" w:color="auto"/>
          </w:divBdr>
        </w:div>
        <w:div w:id="530385024">
          <w:marLeft w:val="446"/>
          <w:marRight w:val="0"/>
          <w:marTop w:val="0"/>
          <w:marBottom w:val="0"/>
          <w:divBdr>
            <w:top w:val="none" w:sz="0" w:space="0" w:color="auto"/>
            <w:left w:val="none" w:sz="0" w:space="0" w:color="auto"/>
            <w:bottom w:val="none" w:sz="0" w:space="0" w:color="auto"/>
            <w:right w:val="none" w:sz="0" w:space="0" w:color="auto"/>
          </w:divBdr>
        </w:div>
      </w:divsChild>
    </w:div>
    <w:div w:id="1373917801">
      <w:bodyDiv w:val="1"/>
      <w:marLeft w:val="0"/>
      <w:marRight w:val="0"/>
      <w:marTop w:val="0"/>
      <w:marBottom w:val="0"/>
      <w:divBdr>
        <w:top w:val="none" w:sz="0" w:space="0" w:color="auto"/>
        <w:left w:val="none" w:sz="0" w:space="0" w:color="auto"/>
        <w:bottom w:val="none" w:sz="0" w:space="0" w:color="auto"/>
        <w:right w:val="none" w:sz="0" w:space="0" w:color="auto"/>
      </w:divBdr>
      <w:divsChild>
        <w:div w:id="897321830">
          <w:marLeft w:val="446"/>
          <w:marRight w:val="0"/>
          <w:marTop w:val="0"/>
          <w:marBottom w:val="0"/>
          <w:divBdr>
            <w:top w:val="none" w:sz="0" w:space="0" w:color="auto"/>
            <w:left w:val="none" w:sz="0" w:space="0" w:color="auto"/>
            <w:bottom w:val="none" w:sz="0" w:space="0" w:color="auto"/>
            <w:right w:val="none" w:sz="0" w:space="0" w:color="auto"/>
          </w:divBdr>
        </w:div>
        <w:div w:id="1152256643">
          <w:marLeft w:val="446"/>
          <w:marRight w:val="0"/>
          <w:marTop w:val="0"/>
          <w:marBottom w:val="0"/>
          <w:divBdr>
            <w:top w:val="none" w:sz="0" w:space="0" w:color="auto"/>
            <w:left w:val="none" w:sz="0" w:space="0" w:color="auto"/>
            <w:bottom w:val="none" w:sz="0" w:space="0" w:color="auto"/>
            <w:right w:val="none" w:sz="0" w:space="0" w:color="auto"/>
          </w:divBdr>
        </w:div>
        <w:div w:id="1950971213">
          <w:marLeft w:val="446"/>
          <w:marRight w:val="0"/>
          <w:marTop w:val="0"/>
          <w:marBottom w:val="0"/>
          <w:divBdr>
            <w:top w:val="none" w:sz="0" w:space="0" w:color="auto"/>
            <w:left w:val="none" w:sz="0" w:space="0" w:color="auto"/>
            <w:bottom w:val="none" w:sz="0" w:space="0" w:color="auto"/>
            <w:right w:val="none" w:sz="0" w:space="0" w:color="auto"/>
          </w:divBdr>
        </w:div>
        <w:div w:id="1340814896">
          <w:marLeft w:val="446"/>
          <w:marRight w:val="0"/>
          <w:marTop w:val="0"/>
          <w:marBottom w:val="0"/>
          <w:divBdr>
            <w:top w:val="none" w:sz="0" w:space="0" w:color="auto"/>
            <w:left w:val="none" w:sz="0" w:space="0" w:color="auto"/>
            <w:bottom w:val="none" w:sz="0" w:space="0" w:color="auto"/>
            <w:right w:val="none" w:sz="0" w:space="0" w:color="auto"/>
          </w:divBdr>
        </w:div>
        <w:div w:id="1863011020">
          <w:marLeft w:val="446"/>
          <w:marRight w:val="0"/>
          <w:marTop w:val="0"/>
          <w:marBottom w:val="0"/>
          <w:divBdr>
            <w:top w:val="none" w:sz="0" w:space="0" w:color="auto"/>
            <w:left w:val="none" w:sz="0" w:space="0" w:color="auto"/>
            <w:bottom w:val="none" w:sz="0" w:space="0" w:color="auto"/>
            <w:right w:val="none" w:sz="0" w:space="0" w:color="auto"/>
          </w:divBdr>
        </w:div>
        <w:div w:id="765728599">
          <w:marLeft w:val="446"/>
          <w:marRight w:val="0"/>
          <w:marTop w:val="0"/>
          <w:marBottom w:val="0"/>
          <w:divBdr>
            <w:top w:val="none" w:sz="0" w:space="0" w:color="auto"/>
            <w:left w:val="none" w:sz="0" w:space="0" w:color="auto"/>
            <w:bottom w:val="none" w:sz="0" w:space="0" w:color="auto"/>
            <w:right w:val="none" w:sz="0" w:space="0" w:color="auto"/>
          </w:divBdr>
        </w:div>
        <w:div w:id="1012803348">
          <w:marLeft w:val="446"/>
          <w:marRight w:val="0"/>
          <w:marTop w:val="0"/>
          <w:marBottom w:val="0"/>
          <w:divBdr>
            <w:top w:val="none" w:sz="0" w:space="0" w:color="auto"/>
            <w:left w:val="none" w:sz="0" w:space="0" w:color="auto"/>
            <w:bottom w:val="none" w:sz="0" w:space="0" w:color="auto"/>
            <w:right w:val="none" w:sz="0" w:space="0" w:color="auto"/>
          </w:divBdr>
        </w:div>
        <w:div w:id="2004581648">
          <w:marLeft w:val="446"/>
          <w:marRight w:val="0"/>
          <w:marTop w:val="0"/>
          <w:marBottom w:val="0"/>
          <w:divBdr>
            <w:top w:val="none" w:sz="0" w:space="0" w:color="auto"/>
            <w:left w:val="none" w:sz="0" w:space="0" w:color="auto"/>
            <w:bottom w:val="none" w:sz="0" w:space="0" w:color="auto"/>
            <w:right w:val="none" w:sz="0" w:space="0" w:color="auto"/>
          </w:divBdr>
        </w:div>
        <w:div w:id="115107495">
          <w:marLeft w:val="446"/>
          <w:marRight w:val="0"/>
          <w:marTop w:val="0"/>
          <w:marBottom w:val="0"/>
          <w:divBdr>
            <w:top w:val="none" w:sz="0" w:space="0" w:color="auto"/>
            <w:left w:val="none" w:sz="0" w:space="0" w:color="auto"/>
            <w:bottom w:val="none" w:sz="0" w:space="0" w:color="auto"/>
            <w:right w:val="none" w:sz="0" w:space="0" w:color="auto"/>
          </w:divBdr>
        </w:div>
        <w:div w:id="1346907303">
          <w:marLeft w:val="446"/>
          <w:marRight w:val="0"/>
          <w:marTop w:val="0"/>
          <w:marBottom w:val="0"/>
          <w:divBdr>
            <w:top w:val="none" w:sz="0" w:space="0" w:color="auto"/>
            <w:left w:val="none" w:sz="0" w:space="0" w:color="auto"/>
            <w:bottom w:val="none" w:sz="0" w:space="0" w:color="auto"/>
            <w:right w:val="none" w:sz="0" w:space="0" w:color="auto"/>
          </w:divBdr>
        </w:div>
        <w:div w:id="829710490">
          <w:marLeft w:val="446"/>
          <w:marRight w:val="0"/>
          <w:marTop w:val="0"/>
          <w:marBottom w:val="0"/>
          <w:divBdr>
            <w:top w:val="none" w:sz="0" w:space="0" w:color="auto"/>
            <w:left w:val="none" w:sz="0" w:space="0" w:color="auto"/>
            <w:bottom w:val="none" w:sz="0" w:space="0" w:color="auto"/>
            <w:right w:val="none" w:sz="0" w:space="0" w:color="auto"/>
          </w:divBdr>
        </w:div>
        <w:div w:id="302079427">
          <w:marLeft w:val="446"/>
          <w:marRight w:val="0"/>
          <w:marTop w:val="0"/>
          <w:marBottom w:val="0"/>
          <w:divBdr>
            <w:top w:val="none" w:sz="0" w:space="0" w:color="auto"/>
            <w:left w:val="none" w:sz="0" w:space="0" w:color="auto"/>
            <w:bottom w:val="none" w:sz="0" w:space="0" w:color="auto"/>
            <w:right w:val="none" w:sz="0" w:space="0" w:color="auto"/>
          </w:divBdr>
        </w:div>
        <w:div w:id="601307672">
          <w:marLeft w:val="446"/>
          <w:marRight w:val="0"/>
          <w:marTop w:val="0"/>
          <w:marBottom w:val="0"/>
          <w:divBdr>
            <w:top w:val="none" w:sz="0" w:space="0" w:color="auto"/>
            <w:left w:val="none" w:sz="0" w:space="0" w:color="auto"/>
            <w:bottom w:val="none" w:sz="0" w:space="0" w:color="auto"/>
            <w:right w:val="none" w:sz="0" w:space="0" w:color="auto"/>
          </w:divBdr>
        </w:div>
        <w:div w:id="1872111307">
          <w:marLeft w:val="446"/>
          <w:marRight w:val="0"/>
          <w:marTop w:val="0"/>
          <w:marBottom w:val="0"/>
          <w:divBdr>
            <w:top w:val="none" w:sz="0" w:space="0" w:color="auto"/>
            <w:left w:val="none" w:sz="0" w:space="0" w:color="auto"/>
            <w:bottom w:val="none" w:sz="0" w:space="0" w:color="auto"/>
            <w:right w:val="none" w:sz="0" w:space="0" w:color="auto"/>
          </w:divBdr>
        </w:div>
        <w:div w:id="923491074">
          <w:marLeft w:val="446"/>
          <w:marRight w:val="0"/>
          <w:marTop w:val="0"/>
          <w:marBottom w:val="0"/>
          <w:divBdr>
            <w:top w:val="none" w:sz="0" w:space="0" w:color="auto"/>
            <w:left w:val="none" w:sz="0" w:space="0" w:color="auto"/>
            <w:bottom w:val="none" w:sz="0" w:space="0" w:color="auto"/>
            <w:right w:val="none" w:sz="0" w:space="0" w:color="auto"/>
          </w:divBdr>
        </w:div>
      </w:divsChild>
    </w:div>
    <w:div w:id="1396853668">
      <w:bodyDiv w:val="1"/>
      <w:marLeft w:val="0"/>
      <w:marRight w:val="0"/>
      <w:marTop w:val="0"/>
      <w:marBottom w:val="0"/>
      <w:divBdr>
        <w:top w:val="none" w:sz="0" w:space="0" w:color="auto"/>
        <w:left w:val="none" w:sz="0" w:space="0" w:color="auto"/>
        <w:bottom w:val="none" w:sz="0" w:space="0" w:color="auto"/>
        <w:right w:val="none" w:sz="0" w:space="0" w:color="auto"/>
      </w:divBdr>
      <w:divsChild>
        <w:div w:id="816141297">
          <w:marLeft w:val="446"/>
          <w:marRight w:val="0"/>
          <w:marTop w:val="0"/>
          <w:marBottom w:val="0"/>
          <w:divBdr>
            <w:top w:val="none" w:sz="0" w:space="0" w:color="auto"/>
            <w:left w:val="none" w:sz="0" w:space="0" w:color="auto"/>
            <w:bottom w:val="none" w:sz="0" w:space="0" w:color="auto"/>
            <w:right w:val="none" w:sz="0" w:space="0" w:color="auto"/>
          </w:divBdr>
        </w:div>
        <w:div w:id="270432443">
          <w:marLeft w:val="446"/>
          <w:marRight w:val="0"/>
          <w:marTop w:val="0"/>
          <w:marBottom w:val="0"/>
          <w:divBdr>
            <w:top w:val="none" w:sz="0" w:space="0" w:color="auto"/>
            <w:left w:val="none" w:sz="0" w:space="0" w:color="auto"/>
            <w:bottom w:val="none" w:sz="0" w:space="0" w:color="auto"/>
            <w:right w:val="none" w:sz="0" w:space="0" w:color="auto"/>
          </w:divBdr>
        </w:div>
        <w:div w:id="176699374">
          <w:marLeft w:val="446"/>
          <w:marRight w:val="0"/>
          <w:marTop w:val="0"/>
          <w:marBottom w:val="0"/>
          <w:divBdr>
            <w:top w:val="none" w:sz="0" w:space="0" w:color="auto"/>
            <w:left w:val="none" w:sz="0" w:space="0" w:color="auto"/>
            <w:bottom w:val="none" w:sz="0" w:space="0" w:color="auto"/>
            <w:right w:val="none" w:sz="0" w:space="0" w:color="auto"/>
          </w:divBdr>
        </w:div>
        <w:div w:id="508526340">
          <w:marLeft w:val="446"/>
          <w:marRight w:val="0"/>
          <w:marTop w:val="0"/>
          <w:marBottom w:val="0"/>
          <w:divBdr>
            <w:top w:val="none" w:sz="0" w:space="0" w:color="auto"/>
            <w:left w:val="none" w:sz="0" w:space="0" w:color="auto"/>
            <w:bottom w:val="none" w:sz="0" w:space="0" w:color="auto"/>
            <w:right w:val="none" w:sz="0" w:space="0" w:color="auto"/>
          </w:divBdr>
        </w:div>
        <w:div w:id="1956907742">
          <w:marLeft w:val="446"/>
          <w:marRight w:val="0"/>
          <w:marTop w:val="0"/>
          <w:marBottom w:val="0"/>
          <w:divBdr>
            <w:top w:val="none" w:sz="0" w:space="0" w:color="auto"/>
            <w:left w:val="none" w:sz="0" w:space="0" w:color="auto"/>
            <w:bottom w:val="none" w:sz="0" w:space="0" w:color="auto"/>
            <w:right w:val="none" w:sz="0" w:space="0" w:color="auto"/>
          </w:divBdr>
        </w:div>
        <w:div w:id="19284169">
          <w:marLeft w:val="446"/>
          <w:marRight w:val="0"/>
          <w:marTop w:val="0"/>
          <w:marBottom w:val="0"/>
          <w:divBdr>
            <w:top w:val="none" w:sz="0" w:space="0" w:color="auto"/>
            <w:left w:val="none" w:sz="0" w:space="0" w:color="auto"/>
            <w:bottom w:val="none" w:sz="0" w:space="0" w:color="auto"/>
            <w:right w:val="none" w:sz="0" w:space="0" w:color="auto"/>
          </w:divBdr>
        </w:div>
        <w:div w:id="1918248924">
          <w:marLeft w:val="446"/>
          <w:marRight w:val="0"/>
          <w:marTop w:val="0"/>
          <w:marBottom w:val="0"/>
          <w:divBdr>
            <w:top w:val="none" w:sz="0" w:space="0" w:color="auto"/>
            <w:left w:val="none" w:sz="0" w:space="0" w:color="auto"/>
            <w:bottom w:val="none" w:sz="0" w:space="0" w:color="auto"/>
            <w:right w:val="none" w:sz="0" w:space="0" w:color="auto"/>
          </w:divBdr>
        </w:div>
        <w:div w:id="302589042">
          <w:marLeft w:val="446"/>
          <w:marRight w:val="0"/>
          <w:marTop w:val="0"/>
          <w:marBottom w:val="0"/>
          <w:divBdr>
            <w:top w:val="none" w:sz="0" w:space="0" w:color="auto"/>
            <w:left w:val="none" w:sz="0" w:space="0" w:color="auto"/>
            <w:bottom w:val="none" w:sz="0" w:space="0" w:color="auto"/>
            <w:right w:val="none" w:sz="0" w:space="0" w:color="auto"/>
          </w:divBdr>
        </w:div>
        <w:div w:id="1805465126">
          <w:marLeft w:val="446"/>
          <w:marRight w:val="0"/>
          <w:marTop w:val="0"/>
          <w:marBottom w:val="0"/>
          <w:divBdr>
            <w:top w:val="none" w:sz="0" w:space="0" w:color="auto"/>
            <w:left w:val="none" w:sz="0" w:space="0" w:color="auto"/>
            <w:bottom w:val="none" w:sz="0" w:space="0" w:color="auto"/>
            <w:right w:val="none" w:sz="0" w:space="0" w:color="auto"/>
          </w:divBdr>
        </w:div>
        <w:div w:id="193932417">
          <w:marLeft w:val="446"/>
          <w:marRight w:val="0"/>
          <w:marTop w:val="0"/>
          <w:marBottom w:val="0"/>
          <w:divBdr>
            <w:top w:val="none" w:sz="0" w:space="0" w:color="auto"/>
            <w:left w:val="none" w:sz="0" w:space="0" w:color="auto"/>
            <w:bottom w:val="none" w:sz="0" w:space="0" w:color="auto"/>
            <w:right w:val="none" w:sz="0" w:space="0" w:color="auto"/>
          </w:divBdr>
        </w:div>
        <w:div w:id="569854815">
          <w:marLeft w:val="446"/>
          <w:marRight w:val="0"/>
          <w:marTop w:val="0"/>
          <w:marBottom w:val="0"/>
          <w:divBdr>
            <w:top w:val="none" w:sz="0" w:space="0" w:color="auto"/>
            <w:left w:val="none" w:sz="0" w:space="0" w:color="auto"/>
            <w:bottom w:val="none" w:sz="0" w:space="0" w:color="auto"/>
            <w:right w:val="none" w:sz="0" w:space="0" w:color="auto"/>
          </w:divBdr>
        </w:div>
        <w:div w:id="1014527249">
          <w:marLeft w:val="446"/>
          <w:marRight w:val="0"/>
          <w:marTop w:val="0"/>
          <w:marBottom w:val="0"/>
          <w:divBdr>
            <w:top w:val="none" w:sz="0" w:space="0" w:color="auto"/>
            <w:left w:val="none" w:sz="0" w:space="0" w:color="auto"/>
            <w:bottom w:val="none" w:sz="0" w:space="0" w:color="auto"/>
            <w:right w:val="none" w:sz="0" w:space="0" w:color="auto"/>
          </w:divBdr>
        </w:div>
        <w:div w:id="1352873364">
          <w:marLeft w:val="446"/>
          <w:marRight w:val="0"/>
          <w:marTop w:val="0"/>
          <w:marBottom w:val="0"/>
          <w:divBdr>
            <w:top w:val="none" w:sz="0" w:space="0" w:color="auto"/>
            <w:left w:val="none" w:sz="0" w:space="0" w:color="auto"/>
            <w:bottom w:val="none" w:sz="0" w:space="0" w:color="auto"/>
            <w:right w:val="none" w:sz="0" w:space="0" w:color="auto"/>
          </w:divBdr>
        </w:div>
        <w:div w:id="1980108289">
          <w:marLeft w:val="446"/>
          <w:marRight w:val="0"/>
          <w:marTop w:val="0"/>
          <w:marBottom w:val="0"/>
          <w:divBdr>
            <w:top w:val="none" w:sz="0" w:space="0" w:color="auto"/>
            <w:left w:val="none" w:sz="0" w:space="0" w:color="auto"/>
            <w:bottom w:val="none" w:sz="0" w:space="0" w:color="auto"/>
            <w:right w:val="none" w:sz="0" w:space="0" w:color="auto"/>
          </w:divBdr>
        </w:div>
        <w:div w:id="1874877782">
          <w:marLeft w:val="446"/>
          <w:marRight w:val="0"/>
          <w:marTop w:val="0"/>
          <w:marBottom w:val="0"/>
          <w:divBdr>
            <w:top w:val="none" w:sz="0" w:space="0" w:color="auto"/>
            <w:left w:val="none" w:sz="0" w:space="0" w:color="auto"/>
            <w:bottom w:val="none" w:sz="0" w:space="0" w:color="auto"/>
            <w:right w:val="none" w:sz="0" w:space="0" w:color="auto"/>
          </w:divBdr>
        </w:div>
      </w:divsChild>
    </w:div>
    <w:div w:id="1499691995">
      <w:bodyDiv w:val="1"/>
      <w:marLeft w:val="0"/>
      <w:marRight w:val="0"/>
      <w:marTop w:val="0"/>
      <w:marBottom w:val="0"/>
      <w:divBdr>
        <w:top w:val="none" w:sz="0" w:space="0" w:color="auto"/>
        <w:left w:val="none" w:sz="0" w:space="0" w:color="auto"/>
        <w:bottom w:val="none" w:sz="0" w:space="0" w:color="auto"/>
        <w:right w:val="none" w:sz="0" w:space="0" w:color="auto"/>
      </w:divBdr>
      <w:divsChild>
        <w:div w:id="79370767">
          <w:marLeft w:val="446"/>
          <w:marRight w:val="0"/>
          <w:marTop w:val="0"/>
          <w:marBottom w:val="0"/>
          <w:divBdr>
            <w:top w:val="none" w:sz="0" w:space="0" w:color="auto"/>
            <w:left w:val="none" w:sz="0" w:space="0" w:color="auto"/>
            <w:bottom w:val="none" w:sz="0" w:space="0" w:color="auto"/>
            <w:right w:val="none" w:sz="0" w:space="0" w:color="auto"/>
          </w:divBdr>
        </w:div>
        <w:div w:id="253711805">
          <w:marLeft w:val="446"/>
          <w:marRight w:val="0"/>
          <w:marTop w:val="0"/>
          <w:marBottom w:val="0"/>
          <w:divBdr>
            <w:top w:val="none" w:sz="0" w:space="0" w:color="auto"/>
            <w:left w:val="none" w:sz="0" w:space="0" w:color="auto"/>
            <w:bottom w:val="none" w:sz="0" w:space="0" w:color="auto"/>
            <w:right w:val="none" w:sz="0" w:space="0" w:color="auto"/>
          </w:divBdr>
        </w:div>
        <w:div w:id="1122843738">
          <w:marLeft w:val="446"/>
          <w:marRight w:val="0"/>
          <w:marTop w:val="0"/>
          <w:marBottom w:val="0"/>
          <w:divBdr>
            <w:top w:val="none" w:sz="0" w:space="0" w:color="auto"/>
            <w:left w:val="none" w:sz="0" w:space="0" w:color="auto"/>
            <w:bottom w:val="none" w:sz="0" w:space="0" w:color="auto"/>
            <w:right w:val="none" w:sz="0" w:space="0" w:color="auto"/>
          </w:divBdr>
        </w:div>
        <w:div w:id="346710426">
          <w:marLeft w:val="446"/>
          <w:marRight w:val="0"/>
          <w:marTop w:val="0"/>
          <w:marBottom w:val="0"/>
          <w:divBdr>
            <w:top w:val="none" w:sz="0" w:space="0" w:color="auto"/>
            <w:left w:val="none" w:sz="0" w:space="0" w:color="auto"/>
            <w:bottom w:val="none" w:sz="0" w:space="0" w:color="auto"/>
            <w:right w:val="none" w:sz="0" w:space="0" w:color="auto"/>
          </w:divBdr>
        </w:div>
        <w:div w:id="381103158">
          <w:marLeft w:val="446"/>
          <w:marRight w:val="0"/>
          <w:marTop w:val="0"/>
          <w:marBottom w:val="0"/>
          <w:divBdr>
            <w:top w:val="none" w:sz="0" w:space="0" w:color="auto"/>
            <w:left w:val="none" w:sz="0" w:space="0" w:color="auto"/>
            <w:bottom w:val="none" w:sz="0" w:space="0" w:color="auto"/>
            <w:right w:val="none" w:sz="0" w:space="0" w:color="auto"/>
          </w:divBdr>
        </w:div>
        <w:div w:id="1890876643">
          <w:marLeft w:val="446"/>
          <w:marRight w:val="0"/>
          <w:marTop w:val="0"/>
          <w:marBottom w:val="0"/>
          <w:divBdr>
            <w:top w:val="none" w:sz="0" w:space="0" w:color="auto"/>
            <w:left w:val="none" w:sz="0" w:space="0" w:color="auto"/>
            <w:bottom w:val="none" w:sz="0" w:space="0" w:color="auto"/>
            <w:right w:val="none" w:sz="0" w:space="0" w:color="auto"/>
          </w:divBdr>
        </w:div>
        <w:div w:id="1048803964">
          <w:marLeft w:val="446"/>
          <w:marRight w:val="0"/>
          <w:marTop w:val="0"/>
          <w:marBottom w:val="0"/>
          <w:divBdr>
            <w:top w:val="none" w:sz="0" w:space="0" w:color="auto"/>
            <w:left w:val="none" w:sz="0" w:space="0" w:color="auto"/>
            <w:bottom w:val="none" w:sz="0" w:space="0" w:color="auto"/>
            <w:right w:val="none" w:sz="0" w:space="0" w:color="auto"/>
          </w:divBdr>
        </w:div>
        <w:div w:id="453405326">
          <w:marLeft w:val="446"/>
          <w:marRight w:val="0"/>
          <w:marTop w:val="0"/>
          <w:marBottom w:val="0"/>
          <w:divBdr>
            <w:top w:val="none" w:sz="0" w:space="0" w:color="auto"/>
            <w:left w:val="none" w:sz="0" w:space="0" w:color="auto"/>
            <w:bottom w:val="none" w:sz="0" w:space="0" w:color="auto"/>
            <w:right w:val="none" w:sz="0" w:space="0" w:color="auto"/>
          </w:divBdr>
        </w:div>
        <w:div w:id="1716849103">
          <w:marLeft w:val="446"/>
          <w:marRight w:val="0"/>
          <w:marTop w:val="0"/>
          <w:marBottom w:val="0"/>
          <w:divBdr>
            <w:top w:val="none" w:sz="0" w:space="0" w:color="auto"/>
            <w:left w:val="none" w:sz="0" w:space="0" w:color="auto"/>
            <w:bottom w:val="none" w:sz="0" w:space="0" w:color="auto"/>
            <w:right w:val="none" w:sz="0" w:space="0" w:color="auto"/>
          </w:divBdr>
        </w:div>
        <w:div w:id="461465617">
          <w:marLeft w:val="446"/>
          <w:marRight w:val="0"/>
          <w:marTop w:val="0"/>
          <w:marBottom w:val="0"/>
          <w:divBdr>
            <w:top w:val="none" w:sz="0" w:space="0" w:color="auto"/>
            <w:left w:val="none" w:sz="0" w:space="0" w:color="auto"/>
            <w:bottom w:val="none" w:sz="0" w:space="0" w:color="auto"/>
            <w:right w:val="none" w:sz="0" w:space="0" w:color="auto"/>
          </w:divBdr>
        </w:div>
        <w:div w:id="420958069">
          <w:marLeft w:val="446"/>
          <w:marRight w:val="0"/>
          <w:marTop w:val="0"/>
          <w:marBottom w:val="0"/>
          <w:divBdr>
            <w:top w:val="none" w:sz="0" w:space="0" w:color="auto"/>
            <w:left w:val="none" w:sz="0" w:space="0" w:color="auto"/>
            <w:bottom w:val="none" w:sz="0" w:space="0" w:color="auto"/>
            <w:right w:val="none" w:sz="0" w:space="0" w:color="auto"/>
          </w:divBdr>
        </w:div>
        <w:div w:id="645399373">
          <w:marLeft w:val="446"/>
          <w:marRight w:val="0"/>
          <w:marTop w:val="0"/>
          <w:marBottom w:val="0"/>
          <w:divBdr>
            <w:top w:val="none" w:sz="0" w:space="0" w:color="auto"/>
            <w:left w:val="none" w:sz="0" w:space="0" w:color="auto"/>
            <w:bottom w:val="none" w:sz="0" w:space="0" w:color="auto"/>
            <w:right w:val="none" w:sz="0" w:space="0" w:color="auto"/>
          </w:divBdr>
        </w:div>
        <w:div w:id="1582371914">
          <w:marLeft w:val="446"/>
          <w:marRight w:val="0"/>
          <w:marTop w:val="0"/>
          <w:marBottom w:val="0"/>
          <w:divBdr>
            <w:top w:val="none" w:sz="0" w:space="0" w:color="auto"/>
            <w:left w:val="none" w:sz="0" w:space="0" w:color="auto"/>
            <w:bottom w:val="none" w:sz="0" w:space="0" w:color="auto"/>
            <w:right w:val="none" w:sz="0" w:space="0" w:color="auto"/>
          </w:divBdr>
        </w:div>
        <w:div w:id="1014921857">
          <w:marLeft w:val="446"/>
          <w:marRight w:val="0"/>
          <w:marTop w:val="0"/>
          <w:marBottom w:val="0"/>
          <w:divBdr>
            <w:top w:val="none" w:sz="0" w:space="0" w:color="auto"/>
            <w:left w:val="none" w:sz="0" w:space="0" w:color="auto"/>
            <w:bottom w:val="none" w:sz="0" w:space="0" w:color="auto"/>
            <w:right w:val="none" w:sz="0" w:space="0" w:color="auto"/>
          </w:divBdr>
        </w:div>
        <w:div w:id="1038428651">
          <w:marLeft w:val="446"/>
          <w:marRight w:val="0"/>
          <w:marTop w:val="0"/>
          <w:marBottom w:val="0"/>
          <w:divBdr>
            <w:top w:val="none" w:sz="0" w:space="0" w:color="auto"/>
            <w:left w:val="none" w:sz="0" w:space="0" w:color="auto"/>
            <w:bottom w:val="none" w:sz="0" w:space="0" w:color="auto"/>
            <w:right w:val="none" w:sz="0" w:space="0" w:color="auto"/>
          </w:divBdr>
        </w:div>
      </w:divsChild>
    </w:div>
    <w:div w:id="1712992113">
      <w:bodyDiv w:val="1"/>
      <w:marLeft w:val="0"/>
      <w:marRight w:val="0"/>
      <w:marTop w:val="0"/>
      <w:marBottom w:val="0"/>
      <w:divBdr>
        <w:top w:val="none" w:sz="0" w:space="0" w:color="auto"/>
        <w:left w:val="none" w:sz="0" w:space="0" w:color="auto"/>
        <w:bottom w:val="none" w:sz="0" w:space="0" w:color="auto"/>
        <w:right w:val="none" w:sz="0" w:space="0" w:color="auto"/>
      </w:divBdr>
      <w:divsChild>
        <w:div w:id="1024015462">
          <w:marLeft w:val="432"/>
          <w:marRight w:val="0"/>
          <w:marTop w:val="0"/>
          <w:marBottom w:val="0"/>
          <w:divBdr>
            <w:top w:val="none" w:sz="0" w:space="0" w:color="auto"/>
            <w:left w:val="none" w:sz="0" w:space="0" w:color="auto"/>
            <w:bottom w:val="none" w:sz="0" w:space="0" w:color="auto"/>
            <w:right w:val="none" w:sz="0" w:space="0" w:color="auto"/>
          </w:divBdr>
        </w:div>
        <w:div w:id="1146166682">
          <w:marLeft w:val="432"/>
          <w:marRight w:val="0"/>
          <w:marTop w:val="0"/>
          <w:marBottom w:val="0"/>
          <w:divBdr>
            <w:top w:val="none" w:sz="0" w:space="0" w:color="auto"/>
            <w:left w:val="none" w:sz="0" w:space="0" w:color="auto"/>
            <w:bottom w:val="none" w:sz="0" w:space="0" w:color="auto"/>
            <w:right w:val="none" w:sz="0" w:space="0" w:color="auto"/>
          </w:divBdr>
        </w:div>
        <w:div w:id="1188715033">
          <w:marLeft w:val="432"/>
          <w:marRight w:val="0"/>
          <w:marTop w:val="0"/>
          <w:marBottom w:val="0"/>
          <w:divBdr>
            <w:top w:val="none" w:sz="0" w:space="0" w:color="auto"/>
            <w:left w:val="none" w:sz="0" w:space="0" w:color="auto"/>
            <w:bottom w:val="none" w:sz="0" w:space="0" w:color="auto"/>
            <w:right w:val="none" w:sz="0" w:space="0" w:color="auto"/>
          </w:divBdr>
        </w:div>
        <w:div w:id="1917395882">
          <w:marLeft w:val="432"/>
          <w:marRight w:val="0"/>
          <w:marTop w:val="0"/>
          <w:marBottom w:val="0"/>
          <w:divBdr>
            <w:top w:val="none" w:sz="0" w:space="0" w:color="auto"/>
            <w:left w:val="none" w:sz="0" w:space="0" w:color="auto"/>
            <w:bottom w:val="none" w:sz="0" w:space="0" w:color="auto"/>
            <w:right w:val="none" w:sz="0" w:space="0" w:color="auto"/>
          </w:divBdr>
        </w:div>
        <w:div w:id="2133556136">
          <w:marLeft w:val="432"/>
          <w:marRight w:val="0"/>
          <w:marTop w:val="0"/>
          <w:marBottom w:val="0"/>
          <w:divBdr>
            <w:top w:val="none" w:sz="0" w:space="0" w:color="auto"/>
            <w:left w:val="none" w:sz="0" w:space="0" w:color="auto"/>
            <w:bottom w:val="none" w:sz="0" w:space="0" w:color="auto"/>
            <w:right w:val="none" w:sz="0" w:space="0" w:color="auto"/>
          </w:divBdr>
        </w:div>
        <w:div w:id="319309144">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KINGSTON\Institutional%20Effectiveness\Sonya's%20data%20Matric_placement_acceleration.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F:\KINGSTON\Institutional%20Effectiveness\Sonya's%20data%20Matric_placement_acceleration.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oleObject" Target="file:///F:\KINGSTON\Institutional%20Effectiveness\Sonya's%20data%20Matric_placement_acceleration.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F:\KINGSTON\Institutional%20Effectiveness\Basic%20SKills%20to%20transfer%20success%20Math&amp;English.xlsx" TargetMode="External"/><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2" Type="http://schemas.openxmlformats.org/officeDocument/2006/relationships/oleObject" Target="file:///F:\KINGSTON\Institutional%20Effectiveness\Basic%20SKills%20to%20transfer%20success%20Math&amp;English.xlsx" TargetMode="External"/><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1" Type="http://schemas.openxmlformats.org/officeDocument/2006/relationships/oleObject" Target="file:///F:\KINGSTON\Institutional%20Effectiveness\Sonya's%20data%20Matric_placement_acceler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Percent First-time Students Completing Matriculation Steps (Intake Process) </a:t>
            </a:r>
          </a:p>
        </c:rich>
      </c:tx>
      <c:overlay val="0"/>
      <c:spPr>
        <a:noFill/>
        <a:ln>
          <a:noFill/>
        </a:ln>
        <a:effectLst/>
      </c:spPr>
    </c:title>
    <c:autoTitleDeleted val="0"/>
    <c:plotArea>
      <c:layout/>
      <c:lineChart>
        <c:grouping val="standard"/>
        <c:varyColors val="0"/>
        <c:ser>
          <c:idx val="0"/>
          <c:order val="0"/>
          <c:tx>
            <c:strRef>
              <c:f>Matriculation!$A$23</c:f>
              <c:strCache>
                <c:ptCount val="1"/>
                <c:pt idx="0">
                  <c:v>Assessment</c:v>
                </c:pt>
              </c:strCache>
            </c:strRef>
          </c:tx>
          <c:spPr>
            <a:ln w="28575" cap="rnd">
              <a:solidFill>
                <a:schemeClr val="accent2">
                  <a:shade val="53000"/>
                </a:schemeClr>
              </a:solidFill>
              <a:round/>
            </a:ln>
            <a:effectLst/>
          </c:spPr>
          <c:marker>
            <c:symbol val="none"/>
          </c:marker>
          <c:cat>
            <c:strRef>
              <c:f>Matriculation!$B$22:$F$22</c:f>
              <c:strCache>
                <c:ptCount val="5"/>
                <c:pt idx="0">
                  <c:v>2011-12</c:v>
                </c:pt>
                <c:pt idx="1">
                  <c:v>2012-13</c:v>
                </c:pt>
                <c:pt idx="2">
                  <c:v>2013-14</c:v>
                </c:pt>
                <c:pt idx="3">
                  <c:v>2014-15</c:v>
                </c:pt>
                <c:pt idx="4">
                  <c:v>2015-16</c:v>
                </c:pt>
              </c:strCache>
            </c:strRef>
          </c:cat>
          <c:val>
            <c:numRef>
              <c:f>Matriculation!$B$23:$F$23</c:f>
              <c:numCache>
                <c:formatCode>0.0%</c:formatCode>
                <c:ptCount val="5"/>
                <c:pt idx="0">
                  <c:v>0.85982193597272205</c:v>
                </c:pt>
                <c:pt idx="1">
                  <c:v>0.85526315789473684</c:v>
                </c:pt>
                <c:pt idx="2">
                  <c:v>0.85592592592592598</c:v>
                </c:pt>
                <c:pt idx="3">
                  <c:v>0.86944097160207179</c:v>
                </c:pt>
                <c:pt idx="4">
                  <c:v>0.86837802485284499</c:v>
                </c:pt>
              </c:numCache>
            </c:numRef>
          </c:val>
          <c:smooth val="0"/>
        </c:ser>
        <c:ser>
          <c:idx val="1"/>
          <c:order val="1"/>
          <c:tx>
            <c:strRef>
              <c:f>Matriculation!$A$24</c:f>
              <c:strCache>
                <c:ptCount val="1"/>
                <c:pt idx="0">
                  <c:v>Orientation</c:v>
                </c:pt>
              </c:strCache>
            </c:strRef>
          </c:tx>
          <c:spPr>
            <a:ln w="28575" cap="rnd">
              <a:solidFill>
                <a:schemeClr val="accent2">
                  <a:shade val="76000"/>
                </a:schemeClr>
              </a:solidFill>
              <a:round/>
            </a:ln>
            <a:effectLst/>
          </c:spPr>
          <c:marker>
            <c:symbol val="none"/>
          </c:marker>
          <c:cat>
            <c:strRef>
              <c:f>Matriculation!$B$22:$F$22</c:f>
              <c:strCache>
                <c:ptCount val="5"/>
                <c:pt idx="0">
                  <c:v>2011-12</c:v>
                </c:pt>
                <c:pt idx="1">
                  <c:v>2012-13</c:v>
                </c:pt>
                <c:pt idx="2">
                  <c:v>2013-14</c:v>
                </c:pt>
                <c:pt idx="3">
                  <c:v>2014-15</c:v>
                </c:pt>
                <c:pt idx="4">
                  <c:v>2015-16</c:v>
                </c:pt>
              </c:strCache>
            </c:strRef>
          </c:cat>
          <c:val>
            <c:numRef>
              <c:f>Matriculation!$B$24:$F$24</c:f>
              <c:numCache>
                <c:formatCode>0.0%</c:formatCode>
                <c:ptCount val="5"/>
                <c:pt idx="0">
                  <c:v>0.82458799014964956</c:v>
                </c:pt>
                <c:pt idx="1">
                  <c:v>0.8467611336032389</c:v>
                </c:pt>
                <c:pt idx="2">
                  <c:v>0.86944444444444446</c:v>
                </c:pt>
                <c:pt idx="3">
                  <c:v>0.87658510448294336</c:v>
                </c:pt>
                <c:pt idx="4">
                  <c:v>0.88521909744931326</c:v>
                </c:pt>
              </c:numCache>
            </c:numRef>
          </c:val>
          <c:smooth val="0"/>
        </c:ser>
        <c:ser>
          <c:idx val="2"/>
          <c:order val="2"/>
          <c:tx>
            <c:strRef>
              <c:f>Matriculation!$A$25</c:f>
              <c:strCache>
                <c:ptCount val="1"/>
                <c:pt idx="0">
                  <c:v>Counseling</c:v>
                </c:pt>
              </c:strCache>
            </c:strRef>
          </c:tx>
          <c:spPr>
            <a:ln w="28575" cap="rnd">
              <a:solidFill>
                <a:schemeClr val="accent2"/>
              </a:solidFill>
              <a:round/>
            </a:ln>
            <a:effectLst/>
          </c:spPr>
          <c:marker>
            <c:symbol val="none"/>
          </c:marker>
          <c:cat>
            <c:strRef>
              <c:f>Matriculation!$B$22:$F$22</c:f>
              <c:strCache>
                <c:ptCount val="5"/>
                <c:pt idx="0">
                  <c:v>2011-12</c:v>
                </c:pt>
                <c:pt idx="1">
                  <c:v>2012-13</c:v>
                </c:pt>
                <c:pt idx="2">
                  <c:v>2013-14</c:v>
                </c:pt>
                <c:pt idx="3">
                  <c:v>2014-15</c:v>
                </c:pt>
                <c:pt idx="4">
                  <c:v>2015-16</c:v>
                </c:pt>
              </c:strCache>
            </c:strRef>
          </c:cat>
          <c:val>
            <c:numRef>
              <c:f>Matriculation!$B$25:$F$25</c:f>
              <c:numCache>
                <c:formatCode>0.0%</c:formatCode>
                <c:ptCount val="5"/>
                <c:pt idx="0">
                  <c:v>0.73176738018564125</c:v>
                </c:pt>
                <c:pt idx="1">
                  <c:v>0.75506072874493924</c:v>
                </c:pt>
                <c:pt idx="2">
                  <c:v>0.76185185185185189</c:v>
                </c:pt>
                <c:pt idx="3">
                  <c:v>0.82103947133416677</c:v>
                </c:pt>
                <c:pt idx="4">
                  <c:v>0.84205362982341403</c:v>
                </c:pt>
              </c:numCache>
            </c:numRef>
          </c:val>
          <c:smooth val="0"/>
        </c:ser>
        <c:ser>
          <c:idx val="3"/>
          <c:order val="3"/>
          <c:tx>
            <c:strRef>
              <c:f>Matriculation!$A$26</c:f>
              <c:strCache>
                <c:ptCount val="1"/>
                <c:pt idx="0">
                  <c:v>Ed Plan</c:v>
                </c:pt>
              </c:strCache>
            </c:strRef>
          </c:tx>
          <c:spPr>
            <a:ln w="28575" cap="rnd">
              <a:solidFill>
                <a:schemeClr val="accent2">
                  <a:tint val="77000"/>
                </a:schemeClr>
              </a:solidFill>
              <a:round/>
            </a:ln>
            <a:effectLst/>
          </c:spPr>
          <c:marker>
            <c:symbol val="none"/>
          </c:marker>
          <c:cat>
            <c:strRef>
              <c:f>Matriculation!$B$22:$F$22</c:f>
              <c:strCache>
                <c:ptCount val="5"/>
                <c:pt idx="0">
                  <c:v>2011-12</c:v>
                </c:pt>
                <c:pt idx="1">
                  <c:v>2012-13</c:v>
                </c:pt>
                <c:pt idx="2">
                  <c:v>2013-14</c:v>
                </c:pt>
                <c:pt idx="3">
                  <c:v>2014-15</c:v>
                </c:pt>
                <c:pt idx="4">
                  <c:v>2015-16</c:v>
                </c:pt>
              </c:strCache>
            </c:strRef>
          </c:cat>
          <c:val>
            <c:numRef>
              <c:f>Matriculation!$B$26:$F$26</c:f>
              <c:numCache>
                <c:formatCode>0.0%</c:formatCode>
                <c:ptCount val="5"/>
                <c:pt idx="0">
                  <c:v>0.28547073309338888</c:v>
                </c:pt>
                <c:pt idx="1">
                  <c:v>0.34109311740890691</c:v>
                </c:pt>
                <c:pt idx="2">
                  <c:v>0.3972222222222222</c:v>
                </c:pt>
                <c:pt idx="3">
                  <c:v>0.56956599392748708</c:v>
                </c:pt>
                <c:pt idx="4">
                  <c:v>0.71942446043165464</c:v>
                </c:pt>
              </c:numCache>
            </c:numRef>
          </c:val>
          <c:smooth val="0"/>
        </c:ser>
        <c:ser>
          <c:idx val="4"/>
          <c:order val="4"/>
          <c:tx>
            <c:strRef>
              <c:f>Matriculation!$A$27</c:f>
              <c:strCache>
                <c:ptCount val="1"/>
                <c:pt idx="0">
                  <c:v>Fully Matriculated</c:v>
                </c:pt>
              </c:strCache>
            </c:strRef>
          </c:tx>
          <c:spPr>
            <a:ln w="28575" cap="rnd">
              <a:solidFill>
                <a:schemeClr val="accent2">
                  <a:tint val="54000"/>
                </a:schemeClr>
              </a:solidFill>
              <a:round/>
            </a:ln>
            <a:effectLst/>
          </c:spPr>
          <c:marker>
            <c:symbol val="none"/>
          </c:marker>
          <c:cat>
            <c:strRef>
              <c:f>Matriculation!$B$22:$F$22</c:f>
              <c:strCache>
                <c:ptCount val="5"/>
                <c:pt idx="0">
                  <c:v>2011-12</c:v>
                </c:pt>
                <c:pt idx="1">
                  <c:v>2012-13</c:v>
                </c:pt>
                <c:pt idx="2">
                  <c:v>2013-14</c:v>
                </c:pt>
                <c:pt idx="3">
                  <c:v>2014-15</c:v>
                </c:pt>
                <c:pt idx="4">
                  <c:v>2015-16</c:v>
                </c:pt>
              </c:strCache>
            </c:strRef>
          </c:cat>
          <c:val>
            <c:numRef>
              <c:f>Matriculation!$B$27:$F$27</c:f>
              <c:numCache>
                <c:formatCode>0.0%</c:formatCode>
                <c:ptCount val="5"/>
                <c:pt idx="0">
                  <c:v>0.27618867209698805</c:v>
                </c:pt>
                <c:pt idx="1">
                  <c:v>0.33137651821862346</c:v>
                </c:pt>
                <c:pt idx="2">
                  <c:v>0.38425925925925924</c:v>
                </c:pt>
                <c:pt idx="3">
                  <c:v>0.55509912484372215</c:v>
                </c:pt>
                <c:pt idx="4">
                  <c:v>0.70111183780248532</c:v>
                </c:pt>
              </c:numCache>
            </c:numRef>
          </c:val>
          <c:smooth val="0"/>
        </c:ser>
        <c:dLbls>
          <c:showLegendKey val="0"/>
          <c:showVal val="0"/>
          <c:showCatName val="0"/>
          <c:showSerName val="0"/>
          <c:showPercent val="0"/>
          <c:showBubbleSize val="0"/>
        </c:dLbls>
        <c:marker val="1"/>
        <c:smooth val="0"/>
        <c:axId val="164128256"/>
        <c:axId val="164129792"/>
      </c:lineChart>
      <c:catAx>
        <c:axId val="1641282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29792"/>
        <c:crosses val="autoZero"/>
        <c:auto val="1"/>
        <c:lblAlgn val="ctr"/>
        <c:lblOffset val="100"/>
        <c:noMultiLvlLbl val="0"/>
      </c:catAx>
      <c:valAx>
        <c:axId val="164129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completing </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282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sz="1600"/>
            </a:pPr>
            <a:r>
              <a:rPr lang="en-US" sz="1600"/>
              <a:t>CCC Scorecard data for five consecutive cohorts showing placement trends for cohorts ending 2015-16</a:t>
            </a:r>
          </a:p>
        </c:rich>
      </c:tx>
      <c:layout>
        <c:manualLayout>
          <c:xMode val="edge"/>
          <c:yMode val="edge"/>
          <c:x val="0.11147378832838774"/>
          <c:y val="0"/>
        </c:manualLayout>
      </c:layout>
      <c:overlay val="0"/>
    </c:title>
    <c:autoTitleDeleted val="0"/>
    <c:plotArea>
      <c:layout>
        <c:manualLayout>
          <c:layoutTarget val="inner"/>
          <c:xMode val="edge"/>
          <c:yMode val="edge"/>
          <c:x val="0.19052230971128609"/>
          <c:y val="0.14394094488188977"/>
          <c:w val="0.60948706411698539"/>
          <c:h val="0.62706955380577423"/>
        </c:manualLayout>
      </c:layout>
      <c:barChart>
        <c:barDir val="col"/>
        <c:grouping val="clustered"/>
        <c:varyColors val="0"/>
        <c:ser>
          <c:idx val="0"/>
          <c:order val="0"/>
          <c:tx>
            <c:strRef>
              <c:f>Placement!$L$7</c:f>
              <c:strCache>
                <c:ptCount val="1"/>
                <c:pt idx="0">
                  <c:v>College -level placement</c:v>
                </c:pt>
              </c:strCache>
            </c:strRef>
          </c:tx>
          <c:invertIfNegative val="0"/>
          <c:trendline>
            <c:trendlineType val="linear"/>
            <c:forward val="2"/>
            <c:dispRSqr val="0"/>
            <c:dispEq val="0"/>
          </c:trendline>
          <c:cat>
            <c:strRef>
              <c:f>Placement!$M$6:$Q$6</c:f>
              <c:strCache>
                <c:ptCount val="5"/>
                <c:pt idx="0">
                  <c:v>2005-6 TO 2011-12</c:v>
                </c:pt>
                <c:pt idx="1">
                  <c:v>2006-7 TO 2012-13</c:v>
                </c:pt>
                <c:pt idx="2">
                  <c:v>2007-8 TO 2013-14</c:v>
                </c:pt>
                <c:pt idx="3">
                  <c:v>2008-9 TO 2014-15</c:v>
                </c:pt>
                <c:pt idx="4">
                  <c:v>2009-10 TO 2015-16</c:v>
                </c:pt>
              </c:strCache>
            </c:strRef>
          </c:cat>
          <c:val>
            <c:numRef>
              <c:f>Placement!$M$7:$Q$7</c:f>
              <c:numCache>
                <c:formatCode>0.00%</c:formatCode>
                <c:ptCount val="5"/>
                <c:pt idx="0" formatCode="0.0%">
                  <c:v>0.13272583201267829</c:v>
                </c:pt>
                <c:pt idx="1">
                  <c:v>0.15212609970674487</c:v>
                </c:pt>
                <c:pt idx="2">
                  <c:v>0.15901814300960512</c:v>
                </c:pt>
                <c:pt idx="3">
                  <c:v>0.19144215530903327</c:v>
                </c:pt>
                <c:pt idx="4">
                  <c:v>0.19407894736842105</c:v>
                </c:pt>
              </c:numCache>
            </c:numRef>
          </c:val>
        </c:ser>
        <c:ser>
          <c:idx val="1"/>
          <c:order val="1"/>
          <c:tx>
            <c:strRef>
              <c:f>Placement!$L$8</c:f>
              <c:strCache>
                <c:ptCount val="1"/>
                <c:pt idx="0">
                  <c:v>Below College Placement</c:v>
                </c:pt>
              </c:strCache>
            </c:strRef>
          </c:tx>
          <c:spPr>
            <a:blipFill>
              <a:blip xmlns:r="http://schemas.openxmlformats.org/officeDocument/2006/relationships" r:embed="rId1"/>
              <a:tile tx="0" ty="0" sx="100000" sy="100000" flip="none" algn="tl"/>
            </a:blipFill>
          </c:spPr>
          <c:invertIfNegative val="0"/>
          <c:trendline>
            <c:trendlineType val="linear"/>
            <c:forward val="2"/>
            <c:dispRSqr val="0"/>
            <c:dispEq val="0"/>
          </c:trendline>
          <c:cat>
            <c:strRef>
              <c:f>Placement!$M$6:$Q$6</c:f>
              <c:strCache>
                <c:ptCount val="5"/>
                <c:pt idx="0">
                  <c:v>2005-6 TO 2011-12</c:v>
                </c:pt>
                <c:pt idx="1">
                  <c:v>2006-7 TO 2012-13</c:v>
                </c:pt>
                <c:pt idx="2">
                  <c:v>2007-8 TO 2013-14</c:v>
                </c:pt>
                <c:pt idx="3">
                  <c:v>2008-9 TO 2014-15</c:v>
                </c:pt>
                <c:pt idx="4">
                  <c:v>2009-10 TO 2015-16</c:v>
                </c:pt>
              </c:strCache>
            </c:strRef>
          </c:cat>
          <c:val>
            <c:numRef>
              <c:f>Placement!$M$8:$Q$8</c:f>
              <c:numCache>
                <c:formatCode>0.0%</c:formatCode>
                <c:ptCount val="5"/>
                <c:pt idx="0" formatCode="0%">
                  <c:v>0.86699999999999999</c:v>
                </c:pt>
                <c:pt idx="1">
                  <c:v>0.84787390029325516</c:v>
                </c:pt>
                <c:pt idx="2">
                  <c:v>0.84098185699039485</c:v>
                </c:pt>
                <c:pt idx="3">
                  <c:v>0.8085578446909667</c:v>
                </c:pt>
                <c:pt idx="4">
                  <c:v>0.80592105263157898</c:v>
                </c:pt>
              </c:numCache>
            </c:numRef>
          </c:val>
        </c:ser>
        <c:dLbls>
          <c:showLegendKey val="0"/>
          <c:showVal val="0"/>
          <c:showCatName val="0"/>
          <c:showSerName val="0"/>
          <c:showPercent val="0"/>
          <c:showBubbleSize val="0"/>
        </c:dLbls>
        <c:gapWidth val="150"/>
        <c:axId val="164153984"/>
        <c:axId val="163193600"/>
      </c:barChart>
      <c:catAx>
        <c:axId val="164153984"/>
        <c:scaling>
          <c:orientation val="minMax"/>
        </c:scaling>
        <c:delete val="0"/>
        <c:axPos val="b"/>
        <c:title>
          <c:tx>
            <c:rich>
              <a:bodyPr/>
              <a:lstStyle/>
              <a:p>
                <a:pPr>
                  <a:defRPr sz="1600"/>
                </a:pPr>
                <a:r>
                  <a:rPr lang="en-US" sz="1600"/>
                  <a:t>6-year Cohorts</a:t>
                </a:r>
              </a:p>
            </c:rich>
          </c:tx>
          <c:overlay val="0"/>
        </c:title>
        <c:numFmt formatCode="General" sourceLinked="0"/>
        <c:majorTickMark val="out"/>
        <c:minorTickMark val="none"/>
        <c:tickLblPos val="nextTo"/>
        <c:txPr>
          <a:bodyPr/>
          <a:lstStyle/>
          <a:p>
            <a:pPr>
              <a:defRPr sz="1200"/>
            </a:pPr>
            <a:endParaRPr lang="en-US"/>
          </a:p>
        </c:txPr>
        <c:crossAx val="163193600"/>
        <c:crosses val="autoZero"/>
        <c:auto val="1"/>
        <c:lblAlgn val="ctr"/>
        <c:lblOffset val="100"/>
        <c:noMultiLvlLbl val="0"/>
      </c:catAx>
      <c:valAx>
        <c:axId val="163193600"/>
        <c:scaling>
          <c:orientation val="minMax"/>
        </c:scaling>
        <c:delete val="0"/>
        <c:axPos val="l"/>
        <c:majorGridlines/>
        <c:title>
          <c:tx>
            <c:rich>
              <a:bodyPr rot="-5400000" vert="horz" anchor="t" anchorCtr="1"/>
              <a:lstStyle/>
              <a:p>
                <a:pPr>
                  <a:defRPr sz="1200"/>
                </a:pPr>
                <a:r>
                  <a:rPr lang="en-US" sz="1200"/>
                  <a:t>Percent underprepared and prepared students in cohorts</a:t>
                </a:r>
              </a:p>
              <a:p>
                <a:pPr>
                  <a:defRPr sz="1200"/>
                </a:pPr>
                <a:r>
                  <a:rPr lang="en-US" sz="1200"/>
                  <a:t> </a:t>
                </a:r>
              </a:p>
            </c:rich>
          </c:tx>
          <c:overlay val="0"/>
        </c:title>
        <c:numFmt formatCode="0.0%" sourceLinked="1"/>
        <c:majorTickMark val="out"/>
        <c:minorTickMark val="none"/>
        <c:tickLblPos val="nextTo"/>
        <c:crossAx val="164153984"/>
        <c:crosses val="autoZero"/>
        <c:crossBetween val="between"/>
        <c:minorUnit val="2.0000000000000004E-2"/>
      </c:valAx>
    </c:plotArea>
    <c:legend>
      <c:legendPos val="r"/>
      <c:legendEntry>
        <c:idx val="2"/>
        <c:txPr>
          <a:bodyPr/>
          <a:lstStyle/>
          <a:p>
            <a:pPr algn="r">
              <a:defRPr sz="1200"/>
            </a:pPr>
            <a:endParaRPr lang="en-US"/>
          </a:p>
        </c:txPr>
      </c:legendEntry>
      <c:layout>
        <c:manualLayout>
          <c:xMode val="edge"/>
          <c:yMode val="edge"/>
          <c:x val="0.80127624671915998"/>
          <c:y val="0.17134814398200224"/>
          <c:w val="0.1788825146856643"/>
          <c:h val="0.79315016872890887"/>
        </c:manualLayout>
      </c:layout>
      <c:overlay val="0"/>
      <c:txPr>
        <a:bodyPr/>
        <a:lstStyle/>
        <a:p>
          <a:pPr algn="r">
            <a:defRPr sz="1200"/>
          </a:pPr>
          <a:endParaRPr lang="en-US"/>
        </a:p>
      </c:txPr>
    </c:legend>
    <c:plotVisOnly val="1"/>
    <c:dispBlanksAs val="gap"/>
    <c:showDLblsOverMax val="0"/>
  </c:chart>
  <c:txPr>
    <a:bodyPr/>
    <a:lstStyle/>
    <a:p>
      <a:pPr>
        <a:defRPr sz="1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Annual Bakersfield College Awards </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2011-12</c:v>
                </c:pt>
              </c:strCache>
            </c:strRef>
          </c:tx>
          <c:spPr>
            <a:solidFill>
              <a:schemeClr val="accent2">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Sheet1!$A$7</c:f>
              <c:strCache>
                <c:ptCount val="1"/>
                <c:pt idx="0">
                  <c:v>Total AA, AA-T, AS, AS-T and Certificates</c:v>
                </c:pt>
              </c:strCache>
            </c:strRef>
          </c:cat>
          <c:val>
            <c:numRef>
              <c:f>Sheet1!$B$7</c:f>
              <c:numCache>
                <c:formatCode>General</c:formatCode>
                <c:ptCount val="1"/>
                <c:pt idx="0">
                  <c:v>1789</c:v>
                </c:pt>
              </c:numCache>
            </c:numRef>
          </c:val>
        </c:ser>
        <c:ser>
          <c:idx val="1"/>
          <c:order val="1"/>
          <c:tx>
            <c:strRef>
              <c:f>Sheet1!$C$1</c:f>
              <c:strCache>
                <c:ptCount val="1"/>
                <c:pt idx="0">
                  <c:v>2012-13</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Sheet1!$A$7</c:f>
              <c:strCache>
                <c:ptCount val="1"/>
                <c:pt idx="0">
                  <c:v>Total AA, AA-T, AS, AS-T and Certificates</c:v>
                </c:pt>
              </c:strCache>
            </c:strRef>
          </c:cat>
          <c:val>
            <c:numRef>
              <c:f>Sheet1!$C$7</c:f>
              <c:numCache>
                <c:formatCode>General</c:formatCode>
                <c:ptCount val="1"/>
                <c:pt idx="0">
                  <c:v>1837</c:v>
                </c:pt>
              </c:numCache>
            </c:numRef>
          </c:val>
        </c:ser>
        <c:ser>
          <c:idx val="2"/>
          <c:order val="2"/>
          <c:tx>
            <c:strRef>
              <c:f>Sheet1!$D$1</c:f>
              <c:strCache>
                <c:ptCount val="1"/>
                <c:pt idx="0">
                  <c:v>2013-14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Sheet1!$A$7</c:f>
              <c:strCache>
                <c:ptCount val="1"/>
                <c:pt idx="0">
                  <c:v>Total AA, AA-T, AS, AS-T and Certificates</c:v>
                </c:pt>
              </c:strCache>
            </c:strRef>
          </c:cat>
          <c:val>
            <c:numRef>
              <c:f>Sheet1!$D$7</c:f>
              <c:numCache>
                <c:formatCode>General</c:formatCode>
                <c:ptCount val="1"/>
                <c:pt idx="0">
                  <c:v>2047</c:v>
                </c:pt>
              </c:numCache>
            </c:numRef>
          </c:val>
        </c:ser>
        <c:ser>
          <c:idx val="3"/>
          <c:order val="3"/>
          <c:tx>
            <c:strRef>
              <c:f>Sheet1!$E$1</c:f>
              <c:strCache>
                <c:ptCount val="1"/>
                <c:pt idx="0">
                  <c:v>2014-15</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Sheet1!$A$7</c:f>
              <c:strCache>
                <c:ptCount val="1"/>
                <c:pt idx="0">
                  <c:v>Total AA, AA-T, AS, AS-T and Certificates</c:v>
                </c:pt>
              </c:strCache>
            </c:strRef>
          </c:cat>
          <c:val>
            <c:numRef>
              <c:f>Sheet1!$E$7</c:f>
              <c:numCache>
                <c:formatCode>General</c:formatCode>
                <c:ptCount val="1"/>
                <c:pt idx="0">
                  <c:v>1925</c:v>
                </c:pt>
              </c:numCache>
            </c:numRef>
          </c:val>
        </c:ser>
        <c:ser>
          <c:idx val="4"/>
          <c:order val="4"/>
          <c:tx>
            <c:strRef>
              <c:f>Sheet1!$F$1</c:f>
              <c:strCache>
                <c:ptCount val="1"/>
                <c:pt idx="0">
                  <c:v>2015-16</c:v>
                </c:pt>
              </c:strCache>
            </c:strRef>
          </c:tx>
          <c:spPr>
            <a:solidFill>
              <a:schemeClr val="accent2">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Sheet1!$A$7</c:f>
              <c:strCache>
                <c:ptCount val="1"/>
                <c:pt idx="0">
                  <c:v>Total AA, AA-T, AS, AS-T and Certificates</c:v>
                </c:pt>
              </c:strCache>
            </c:strRef>
          </c:cat>
          <c:val>
            <c:numRef>
              <c:f>Sheet1!$F$7</c:f>
              <c:numCache>
                <c:formatCode>General</c:formatCode>
                <c:ptCount val="1"/>
                <c:pt idx="0">
                  <c:v>2257</c:v>
                </c:pt>
              </c:numCache>
            </c:numRef>
          </c:val>
        </c:ser>
        <c:dLbls>
          <c:showLegendKey val="0"/>
          <c:showVal val="1"/>
          <c:showCatName val="0"/>
          <c:showSerName val="0"/>
          <c:showPercent val="0"/>
          <c:showBubbleSize val="0"/>
        </c:dLbls>
        <c:gapWidth val="267"/>
        <c:overlap val="-43"/>
        <c:axId val="163234560"/>
        <c:axId val="163236096"/>
      </c:barChart>
      <c:catAx>
        <c:axId val="1632345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63236096"/>
        <c:crosses val="autoZero"/>
        <c:auto val="1"/>
        <c:lblAlgn val="ctr"/>
        <c:lblOffset val="100"/>
        <c:noMultiLvlLbl val="0"/>
      </c:catAx>
      <c:valAx>
        <c:axId val="1632360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323456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Success for Three 2-year cohorts placed in Basic Skills Math 1 to 3 levels below Transfer</a:t>
            </a:r>
          </a:p>
        </c:rich>
      </c:tx>
      <c:layout>
        <c:manualLayout>
          <c:xMode val="edge"/>
          <c:yMode val="edge"/>
          <c:x val="0.13686133854782095"/>
          <c:y val="0"/>
        </c:manualLayout>
      </c:layout>
      <c:overlay val="0"/>
    </c:title>
    <c:autoTitleDeleted val="0"/>
    <c:plotArea>
      <c:layout/>
      <c:barChart>
        <c:barDir val="col"/>
        <c:grouping val="clustered"/>
        <c:varyColors val="0"/>
        <c:ser>
          <c:idx val="0"/>
          <c:order val="0"/>
          <c:tx>
            <c:strRef>
              <c:f>Sheet1!$M$27</c:f>
              <c:strCache>
                <c:ptCount val="1"/>
                <c:pt idx="0">
                  <c:v>Fall 2012 through Spring 2014 (n=1204)</c:v>
                </c:pt>
              </c:strCache>
            </c:strRef>
          </c:tx>
          <c:spPr>
            <a:solidFill>
              <a:schemeClr val="bg2">
                <a:lumMod val="90000"/>
              </a:schemeClr>
            </a:solidFill>
          </c:spPr>
          <c:invertIfNegative val="0"/>
          <c:cat>
            <c:strRef>
              <c:f>Sheet1!$N$26:$V$26</c:f>
              <c:strCache>
                <c:ptCount val="9"/>
                <c:pt idx="0">
                  <c:v>Success rate placed 1 level below English  B50 success </c:v>
                </c:pt>
                <c:pt idx="1">
                  <c:v>Placed 1 level below success at registering for transfer Engl 1A</c:v>
                </c:pt>
                <c:pt idx="2">
                  <c:v>Overall success Engl1A for those starting one level below</c:v>
                </c:pt>
                <c:pt idx="3">
                  <c:v>Success placed 2 levels below success </c:v>
                </c:pt>
                <c:pt idx="4">
                  <c:v>Success at registering for Eng1A if placed 2 levels below  </c:v>
                </c:pt>
                <c:pt idx="5">
                  <c:v>Overall success Engl1A for those starting 2 levels below</c:v>
                </c:pt>
                <c:pt idx="6">
                  <c:v>Success rate placed 3 levels below success </c:v>
                </c:pt>
                <c:pt idx="7">
                  <c:v>Placed 3 levels below success at registering for transfer Engl 1A</c:v>
                </c:pt>
                <c:pt idx="8">
                  <c:v>success in transfer class</c:v>
                </c:pt>
              </c:strCache>
            </c:strRef>
          </c:cat>
          <c:val>
            <c:numRef>
              <c:f>Sheet1!$N$27:$V$27</c:f>
              <c:numCache>
                <c:formatCode>0%</c:formatCode>
                <c:ptCount val="9"/>
                <c:pt idx="0">
                  <c:v>0.61</c:v>
                </c:pt>
                <c:pt idx="1">
                  <c:v>0.35</c:v>
                </c:pt>
                <c:pt idx="2">
                  <c:v>0.21</c:v>
                </c:pt>
                <c:pt idx="3">
                  <c:v>0.57999999999999996</c:v>
                </c:pt>
                <c:pt idx="4">
                  <c:v>0.12</c:v>
                </c:pt>
                <c:pt idx="5">
                  <c:v>0.06</c:v>
                </c:pt>
                <c:pt idx="6">
                  <c:v>0.69</c:v>
                </c:pt>
                <c:pt idx="7">
                  <c:v>0.04</c:v>
                </c:pt>
                <c:pt idx="8">
                  <c:v>1.9E-2</c:v>
                </c:pt>
              </c:numCache>
            </c:numRef>
          </c:val>
        </c:ser>
        <c:ser>
          <c:idx val="1"/>
          <c:order val="1"/>
          <c:tx>
            <c:strRef>
              <c:f>Sheet1!$M$28</c:f>
              <c:strCache>
                <c:ptCount val="1"/>
                <c:pt idx="0">
                  <c:v>Fall 2013 through Spring 2015 (n=1262)</c:v>
                </c:pt>
              </c:strCache>
            </c:strRef>
          </c:tx>
          <c:spPr>
            <a:solidFill>
              <a:schemeClr val="tx1"/>
            </a:solidFill>
          </c:spPr>
          <c:invertIfNegative val="0"/>
          <c:cat>
            <c:strRef>
              <c:f>Sheet1!$N$26:$V$26</c:f>
              <c:strCache>
                <c:ptCount val="9"/>
                <c:pt idx="0">
                  <c:v>Success rate placed 1 level below English  B50 success </c:v>
                </c:pt>
                <c:pt idx="1">
                  <c:v>Placed 1 level below success at registering for transfer Engl 1A</c:v>
                </c:pt>
                <c:pt idx="2">
                  <c:v>Overall success Engl1A for those starting one level below</c:v>
                </c:pt>
                <c:pt idx="3">
                  <c:v>Success placed 2 levels below success </c:v>
                </c:pt>
                <c:pt idx="4">
                  <c:v>Success at registering for Eng1A if placed 2 levels below  </c:v>
                </c:pt>
                <c:pt idx="5">
                  <c:v>Overall success Engl1A for those starting 2 levels below</c:v>
                </c:pt>
                <c:pt idx="6">
                  <c:v>Success rate placed 3 levels below success </c:v>
                </c:pt>
                <c:pt idx="7">
                  <c:v>Placed 3 levels below success at registering for transfer Engl 1A</c:v>
                </c:pt>
                <c:pt idx="8">
                  <c:v>success in transfer class</c:v>
                </c:pt>
              </c:strCache>
            </c:strRef>
          </c:cat>
          <c:val>
            <c:numRef>
              <c:f>Sheet1!$N$28:$V$28</c:f>
              <c:numCache>
                <c:formatCode>0%</c:formatCode>
                <c:ptCount val="9"/>
                <c:pt idx="0">
                  <c:v>0.56999999999999995</c:v>
                </c:pt>
                <c:pt idx="1">
                  <c:v>0.32</c:v>
                </c:pt>
                <c:pt idx="2">
                  <c:v>0.22</c:v>
                </c:pt>
                <c:pt idx="3">
                  <c:v>0.56999999999999995</c:v>
                </c:pt>
                <c:pt idx="4">
                  <c:v>0.11</c:v>
                </c:pt>
                <c:pt idx="5">
                  <c:v>0.06</c:v>
                </c:pt>
                <c:pt idx="6">
                  <c:v>0.61</c:v>
                </c:pt>
                <c:pt idx="7">
                  <c:v>0.04</c:v>
                </c:pt>
                <c:pt idx="8">
                  <c:v>2.3E-2</c:v>
                </c:pt>
              </c:numCache>
            </c:numRef>
          </c:val>
        </c:ser>
        <c:ser>
          <c:idx val="2"/>
          <c:order val="2"/>
          <c:tx>
            <c:strRef>
              <c:f>Sheet1!$M$29</c:f>
              <c:strCache>
                <c:ptCount val="1"/>
                <c:pt idx="0">
                  <c:v>Fall 2014 through Spring 2016 (n=1188)</c:v>
                </c:pt>
              </c:strCache>
            </c:strRef>
          </c:tx>
          <c:spPr>
            <a:blipFill>
              <a:blip xmlns:r="http://schemas.openxmlformats.org/officeDocument/2006/relationships" r:embed="rId1"/>
              <a:tile tx="0" ty="0" sx="100000" sy="100000" flip="none" algn="tl"/>
            </a:blipFill>
          </c:spPr>
          <c:invertIfNegative val="0"/>
          <c:cat>
            <c:strRef>
              <c:f>Sheet1!$N$26:$V$26</c:f>
              <c:strCache>
                <c:ptCount val="9"/>
                <c:pt idx="0">
                  <c:v>Success rate placed 1 level below English  B50 success </c:v>
                </c:pt>
                <c:pt idx="1">
                  <c:v>Placed 1 level below success at registering for transfer Engl 1A</c:v>
                </c:pt>
                <c:pt idx="2">
                  <c:v>Overall success Engl1A for those starting one level below</c:v>
                </c:pt>
                <c:pt idx="3">
                  <c:v>Success placed 2 levels below success </c:v>
                </c:pt>
                <c:pt idx="4">
                  <c:v>Success at registering for Eng1A if placed 2 levels below  </c:v>
                </c:pt>
                <c:pt idx="5">
                  <c:v>Overall success Engl1A for those starting 2 levels below</c:v>
                </c:pt>
                <c:pt idx="6">
                  <c:v>Success rate placed 3 levels below success </c:v>
                </c:pt>
                <c:pt idx="7">
                  <c:v>Placed 3 levels below success at registering for transfer Engl 1A</c:v>
                </c:pt>
                <c:pt idx="8">
                  <c:v>success in transfer class</c:v>
                </c:pt>
              </c:strCache>
            </c:strRef>
          </c:cat>
          <c:val>
            <c:numRef>
              <c:f>Sheet1!$N$29:$V$29</c:f>
              <c:numCache>
                <c:formatCode>0%</c:formatCode>
                <c:ptCount val="9"/>
                <c:pt idx="0">
                  <c:v>0.6</c:v>
                </c:pt>
                <c:pt idx="1">
                  <c:v>0.34</c:v>
                </c:pt>
                <c:pt idx="2">
                  <c:v>0.21</c:v>
                </c:pt>
                <c:pt idx="3">
                  <c:v>0.61</c:v>
                </c:pt>
                <c:pt idx="4">
                  <c:v>0.09</c:v>
                </c:pt>
                <c:pt idx="5">
                  <c:v>0.06</c:v>
                </c:pt>
                <c:pt idx="6">
                  <c:v>0.61</c:v>
                </c:pt>
                <c:pt idx="7">
                  <c:v>0.04</c:v>
                </c:pt>
                <c:pt idx="8">
                  <c:v>1.2E-2</c:v>
                </c:pt>
              </c:numCache>
            </c:numRef>
          </c:val>
        </c:ser>
        <c:dLbls>
          <c:showLegendKey val="0"/>
          <c:showVal val="0"/>
          <c:showCatName val="0"/>
          <c:showSerName val="0"/>
          <c:showPercent val="0"/>
          <c:showBubbleSize val="0"/>
        </c:dLbls>
        <c:gapWidth val="150"/>
        <c:axId val="164105600"/>
        <c:axId val="164451456"/>
      </c:barChart>
      <c:catAx>
        <c:axId val="164105600"/>
        <c:scaling>
          <c:orientation val="minMax"/>
        </c:scaling>
        <c:delete val="0"/>
        <c:axPos val="b"/>
        <c:numFmt formatCode="General" sourceLinked="0"/>
        <c:majorTickMark val="none"/>
        <c:minorTickMark val="none"/>
        <c:tickLblPos val="nextTo"/>
        <c:crossAx val="164451456"/>
        <c:crosses val="autoZero"/>
        <c:auto val="1"/>
        <c:lblAlgn val="ctr"/>
        <c:lblOffset val="100"/>
        <c:noMultiLvlLbl val="0"/>
      </c:catAx>
      <c:valAx>
        <c:axId val="164451456"/>
        <c:scaling>
          <c:orientation val="minMax"/>
          <c:max val="1"/>
        </c:scaling>
        <c:delete val="0"/>
        <c:axPos val="l"/>
        <c:majorGridlines/>
        <c:title>
          <c:overlay val="0"/>
        </c:title>
        <c:numFmt formatCode="0%" sourceLinked="1"/>
        <c:majorTickMark val="none"/>
        <c:minorTickMark val="none"/>
        <c:tickLblPos val="nextTo"/>
        <c:crossAx val="16410560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Success for Three 2-year cohorts placed in Basic Skills English 1 to 3 levels below Transfer</a:t>
            </a:r>
          </a:p>
        </c:rich>
      </c:tx>
      <c:layout>
        <c:manualLayout>
          <c:xMode val="edge"/>
          <c:yMode val="edge"/>
          <c:x val="0.13008292515516987"/>
          <c:y val="0"/>
        </c:manualLayout>
      </c:layout>
      <c:overlay val="0"/>
    </c:title>
    <c:autoTitleDeleted val="0"/>
    <c:plotArea>
      <c:layout>
        <c:manualLayout>
          <c:layoutTarget val="inner"/>
          <c:xMode val="edge"/>
          <c:yMode val="edge"/>
          <c:x val="0.29453959077838054"/>
          <c:y val="5.9169815422136333E-2"/>
          <c:w val="0.68823532368006513"/>
          <c:h val="0.47041509228893186"/>
        </c:manualLayout>
      </c:layout>
      <c:barChart>
        <c:barDir val="col"/>
        <c:grouping val="clustered"/>
        <c:varyColors val="0"/>
        <c:ser>
          <c:idx val="0"/>
          <c:order val="0"/>
          <c:tx>
            <c:strRef>
              <c:f>Sheet2!$A$2</c:f>
              <c:strCache>
                <c:ptCount val="1"/>
                <c:pt idx="0">
                  <c:v>Fall 2012 through Spring 2014 (n=1204)</c:v>
                </c:pt>
              </c:strCache>
            </c:strRef>
          </c:tx>
          <c:spPr>
            <a:solidFill>
              <a:schemeClr val="bg2">
                <a:lumMod val="90000"/>
              </a:schemeClr>
            </a:solidFill>
          </c:spPr>
          <c:invertIfNegative val="0"/>
          <c:cat>
            <c:strRef>
              <c:f>Sheet2!$B$1:$J$1</c:f>
              <c:strCache>
                <c:ptCount val="9"/>
                <c:pt idx="0">
                  <c:v>Success rate placed 1 level below English  B50 success </c:v>
                </c:pt>
                <c:pt idx="1">
                  <c:v>Placed 1 level below success at registering for transfer Engl 1A</c:v>
                </c:pt>
                <c:pt idx="2">
                  <c:v>Overall success Engl1A for those starting one level below</c:v>
                </c:pt>
                <c:pt idx="3">
                  <c:v>Success placed 2 levels below success </c:v>
                </c:pt>
                <c:pt idx="4">
                  <c:v>Success at registering for Eng1A if placed 2 levels below  </c:v>
                </c:pt>
                <c:pt idx="5">
                  <c:v>Overall success Engl1A for those starting 2 levels below</c:v>
                </c:pt>
                <c:pt idx="6">
                  <c:v>Success rate placed 3 levels below success </c:v>
                </c:pt>
                <c:pt idx="7">
                  <c:v>Placed 3 levels below success at registering for transfer Engl 1A</c:v>
                </c:pt>
                <c:pt idx="8">
                  <c:v>success in transfer class</c:v>
                </c:pt>
              </c:strCache>
            </c:strRef>
          </c:cat>
          <c:val>
            <c:numRef>
              <c:f>Sheet2!$B$2:$J$2</c:f>
              <c:numCache>
                <c:formatCode>0%</c:formatCode>
                <c:ptCount val="9"/>
                <c:pt idx="0">
                  <c:v>0.63453815261044177</c:v>
                </c:pt>
                <c:pt idx="1">
                  <c:v>0.49799196787148592</c:v>
                </c:pt>
                <c:pt idx="2">
                  <c:v>0.37148594377510041</c:v>
                </c:pt>
                <c:pt idx="3">
                  <c:v>0.66030534351145043</c:v>
                </c:pt>
                <c:pt idx="4">
                  <c:v>0.29007633587786258</c:v>
                </c:pt>
                <c:pt idx="5">
                  <c:v>0.21374045801526717</c:v>
                </c:pt>
                <c:pt idx="6">
                  <c:v>0.76635514018691586</c:v>
                </c:pt>
                <c:pt idx="7">
                  <c:v>0.15887850467289719</c:v>
                </c:pt>
                <c:pt idx="8">
                  <c:v>0.12616822429906541</c:v>
                </c:pt>
              </c:numCache>
            </c:numRef>
          </c:val>
          <c:extLst xmlns:c16r2="http://schemas.microsoft.com/office/drawing/2015/06/chart">
            <c:ext xmlns:c16="http://schemas.microsoft.com/office/drawing/2014/chart" uri="{C3380CC4-5D6E-409C-BE32-E72D297353CC}">
              <c16:uniqueId val="{00000000-5D76-405E-A302-140012917D40}"/>
            </c:ext>
          </c:extLst>
        </c:ser>
        <c:ser>
          <c:idx val="1"/>
          <c:order val="1"/>
          <c:tx>
            <c:strRef>
              <c:f>Sheet2!$A$3</c:f>
              <c:strCache>
                <c:ptCount val="1"/>
                <c:pt idx="0">
                  <c:v>Fall 2013 through Spring 2015 (n=1262)</c:v>
                </c:pt>
              </c:strCache>
            </c:strRef>
          </c:tx>
          <c:spPr>
            <a:solidFill>
              <a:schemeClr val="tx1"/>
            </a:solidFill>
          </c:spPr>
          <c:invertIfNegative val="0"/>
          <c:cat>
            <c:strRef>
              <c:f>Sheet2!$B$1:$J$1</c:f>
              <c:strCache>
                <c:ptCount val="9"/>
                <c:pt idx="0">
                  <c:v>Success rate placed 1 level below English  B50 success </c:v>
                </c:pt>
                <c:pt idx="1">
                  <c:v>Placed 1 level below success at registering for transfer Engl 1A</c:v>
                </c:pt>
                <c:pt idx="2">
                  <c:v>Overall success Engl1A for those starting one level below</c:v>
                </c:pt>
                <c:pt idx="3">
                  <c:v>Success placed 2 levels below success </c:v>
                </c:pt>
                <c:pt idx="4">
                  <c:v>Success at registering for Eng1A if placed 2 levels below  </c:v>
                </c:pt>
                <c:pt idx="5">
                  <c:v>Overall success Engl1A for those starting 2 levels below</c:v>
                </c:pt>
                <c:pt idx="6">
                  <c:v>Success rate placed 3 levels below success </c:v>
                </c:pt>
                <c:pt idx="7">
                  <c:v>Placed 3 levels below success at registering for transfer Engl 1A</c:v>
                </c:pt>
                <c:pt idx="8">
                  <c:v>success in transfer class</c:v>
                </c:pt>
              </c:strCache>
            </c:strRef>
          </c:cat>
          <c:val>
            <c:numRef>
              <c:f>Sheet2!$B$3:$J$3</c:f>
              <c:numCache>
                <c:formatCode>0%</c:formatCode>
                <c:ptCount val="9"/>
                <c:pt idx="0">
                  <c:v>0.6361607142857143</c:v>
                </c:pt>
                <c:pt idx="1">
                  <c:v>0.53794642857142905</c:v>
                </c:pt>
                <c:pt idx="2">
                  <c:v>0.41517857142857145</c:v>
                </c:pt>
                <c:pt idx="3">
                  <c:v>0.60082304526748975</c:v>
                </c:pt>
                <c:pt idx="4">
                  <c:v>0.39300411522633744</c:v>
                </c:pt>
                <c:pt idx="5">
                  <c:v>0.2880658436213992</c:v>
                </c:pt>
                <c:pt idx="6">
                  <c:v>0.52439024390243905</c:v>
                </c:pt>
                <c:pt idx="7">
                  <c:v>0.2225609756097561</c:v>
                </c:pt>
                <c:pt idx="8">
                  <c:v>0.1676829268292683</c:v>
                </c:pt>
              </c:numCache>
            </c:numRef>
          </c:val>
          <c:extLst xmlns:c16r2="http://schemas.microsoft.com/office/drawing/2015/06/chart">
            <c:ext xmlns:c16="http://schemas.microsoft.com/office/drawing/2014/chart" uri="{C3380CC4-5D6E-409C-BE32-E72D297353CC}">
              <c16:uniqueId val="{00000001-5D76-405E-A302-140012917D40}"/>
            </c:ext>
          </c:extLst>
        </c:ser>
        <c:ser>
          <c:idx val="2"/>
          <c:order val="2"/>
          <c:tx>
            <c:strRef>
              <c:f>Sheet2!$A$4</c:f>
              <c:strCache>
                <c:ptCount val="1"/>
                <c:pt idx="0">
                  <c:v>Fall 2014 through Spring 2016 (n=1188)</c:v>
                </c:pt>
              </c:strCache>
            </c:strRef>
          </c:tx>
          <c:spPr>
            <a:blipFill>
              <a:blip xmlns:r="http://schemas.openxmlformats.org/officeDocument/2006/relationships" r:embed="rId1"/>
              <a:tile tx="0" ty="0" sx="100000" sy="100000" flip="none" algn="tl"/>
            </a:blipFill>
          </c:spPr>
          <c:invertIfNegative val="0"/>
          <c:cat>
            <c:strRef>
              <c:f>Sheet2!$B$1:$J$1</c:f>
              <c:strCache>
                <c:ptCount val="9"/>
                <c:pt idx="0">
                  <c:v>Success rate placed 1 level below English  B50 success </c:v>
                </c:pt>
                <c:pt idx="1">
                  <c:v>Placed 1 level below success at registering for transfer Engl 1A</c:v>
                </c:pt>
                <c:pt idx="2">
                  <c:v>Overall success Engl1A for those starting one level below</c:v>
                </c:pt>
                <c:pt idx="3">
                  <c:v>Success placed 2 levels below success </c:v>
                </c:pt>
                <c:pt idx="4">
                  <c:v>Success at registering for Eng1A if placed 2 levels below  </c:v>
                </c:pt>
                <c:pt idx="5">
                  <c:v>Overall success Engl1A for those starting 2 levels below</c:v>
                </c:pt>
                <c:pt idx="6">
                  <c:v>Success rate placed 3 levels below success </c:v>
                </c:pt>
                <c:pt idx="7">
                  <c:v>Placed 3 levels below success at registering for transfer Engl 1A</c:v>
                </c:pt>
                <c:pt idx="8">
                  <c:v>success in transfer class</c:v>
                </c:pt>
              </c:strCache>
            </c:strRef>
          </c:cat>
          <c:val>
            <c:numRef>
              <c:f>Sheet2!$B$4:$J$4</c:f>
              <c:numCache>
                <c:formatCode>0%</c:formatCode>
                <c:ptCount val="9"/>
                <c:pt idx="0">
                  <c:v>0.67774936061381075</c:v>
                </c:pt>
                <c:pt idx="1">
                  <c:v>0.60613810741687979</c:v>
                </c:pt>
                <c:pt idx="2">
                  <c:v>0.45524296675191817</c:v>
                </c:pt>
                <c:pt idx="3">
                  <c:v>0.68845315904139437</c:v>
                </c:pt>
                <c:pt idx="4">
                  <c:v>0.4357298474945534</c:v>
                </c:pt>
                <c:pt idx="5">
                  <c:v>0.30936819172113289</c:v>
                </c:pt>
                <c:pt idx="6">
                  <c:v>0.78248587570621464</c:v>
                </c:pt>
                <c:pt idx="7">
                  <c:v>0.26271186440677968</c:v>
                </c:pt>
                <c:pt idx="8">
                  <c:v>0.1807909604519774</c:v>
                </c:pt>
              </c:numCache>
            </c:numRef>
          </c:val>
          <c:extLst xmlns:c16r2="http://schemas.microsoft.com/office/drawing/2015/06/chart">
            <c:ext xmlns:c16="http://schemas.microsoft.com/office/drawing/2014/chart" uri="{C3380CC4-5D6E-409C-BE32-E72D297353CC}">
              <c16:uniqueId val="{00000002-5D76-405E-A302-140012917D40}"/>
            </c:ext>
          </c:extLst>
        </c:ser>
        <c:dLbls>
          <c:showLegendKey val="0"/>
          <c:showVal val="0"/>
          <c:showCatName val="0"/>
          <c:showSerName val="0"/>
          <c:showPercent val="0"/>
          <c:showBubbleSize val="0"/>
        </c:dLbls>
        <c:gapWidth val="150"/>
        <c:axId val="164480512"/>
        <c:axId val="164482048"/>
      </c:barChart>
      <c:catAx>
        <c:axId val="164480512"/>
        <c:scaling>
          <c:orientation val="minMax"/>
        </c:scaling>
        <c:delete val="0"/>
        <c:axPos val="b"/>
        <c:numFmt formatCode="General" sourceLinked="0"/>
        <c:majorTickMark val="none"/>
        <c:minorTickMark val="none"/>
        <c:tickLblPos val="nextTo"/>
        <c:crossAx val="164482048"/>
        <c:crosses val="autoZero"/>
        <c:auto val="1"/>
        <c:lblAlgn val="ctr"/>
        <c:lblOffset val="100"/>
        <c:noMultiLvlLbl val="0"/>
      </c:catAx>
      <c:valAx>
        <c:axId val="164482048"/>
        <c:scaling>
          <c:orientation val="minMax"/>
          <c:max val="1"/>
        </c:scaling>
        <c:delete val="0"/>
        <c:axPos val="l"/>
        <c:majorGridlines/>
        <c:title>
          <c:tx>
            <c:rich>
              <a:bodyPr/>
              <a:lstStyle/>
              <a:p>
                <a:pPr>
                  <a:defRPr/>
                </a:pPr>
                <a:r>
                  <a:rPr lang="en-US"/>
                  <a:t>Percent Success</a:t>
                </a:r>
              </a:p>
            </c:rich>
          </c:tx>
          <c:overlay val="0"/>
        </c:title>
        <c:numFmt formatCode="0%" sourceLinked="1"/>
        <c:majorTickMark val="none"/>
        <c:minorTickMark val="none"/>
        <c:tickLblPos val="nextTo"/>
        <c:crossAx val="16448051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Annual Bakersfield College Awards </a:t>
            </a:r>
          </a:p>
        </c:rich>
      </c:tx>
      <c:overlay val="0"/>
      <c:spPr>
        <a:noFill/>
        <a:ln>
          <a:noFill/>
        </a:ln>
        <a:effectLst/>
      </c:sp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Sheet1!$A$2</c:f>
              <c:strCache>
                <c:ptCount val="1"/>
                <c:pt idx="0">
                  <c:v>AA</c:v>
                </c:pt>
              </c:strCache>
            </c:strRef>
          </c:tx>
          <c:spPr>
            <a:solidFill>
              <a:schemeClr val="bg2"/>
            </a:solidFill>
            <a:ln>
              <a:solidFill>
                <a:schemeClr val="accent2">
                  <a:shade val="53000"/>
                </a:schemeClr>
              </a:solidFill>
            </a:ln>
            <a:effectLst/>
            <a:sp3d>
              <a:contourClr>
                <a:schemeClr val="accent2">
                  <a:shade val="53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Sheet1!$B$1:$F$1</c:f>
              <c:strCache>
                <c:ptCount val="5"/>
                <c:pt idx="0">
                  <c:v>2011-12</c:v>
                </c:pt>
                <c:pt idx="1">
                  <c:v>2012-13</c:v>
                </c:pt>
                <c:pt idx="2">
                  <c:v>2013-14</c:v>
                </c:pt>
                <c:pt idx="3">
                  <c:v>2014-15</c:v>
                </c:pt>
                <c:pt idx="4">
                  <c:v>2015-16</c:v>
                </c:pt>
              </c:strCache>
            </c:strRef>
          </c:cat>
          <c:val>
            <c:numRef>
              <c:f>Sheet1!$B$2:$F$2</c:f>
              <c:numCache>
                <c:formatCode>General</c:formatCode>
                <c:ptCount val="5"/>
                <c:pt idx="0">
                  <c:v>556</c:v>
                </c:pt>
                <c:pt idx="1">
                  <c:v>518</c:v>
                </c:pt>
                <c:pt idx="2">
                  <c:v>600</c:v>
                </c:pt>
                <c:pt idx="3">
                  <c:v>492</c:v>
                </c:pt>
                <c:pt idx="4">
                  <c:v>462</c:v>
                </c:pt>
              </c:numCache>
            </c:numRef>
          </c:val>
        </c:ser>
        <c:ser>
          <c:idx val="1"/>
          <c:order val="1"/>
          <c:tx>
            <c:strRef>
              <c:f>Sheet1!$A$3</c:f>
              <c:strCache>
                <c:ptCount val="1"/>
                <c:pt idx="0">
                  <c:v>AA-T</c:v>
                </c:pt>
              </c:strCache>
            </c:strRef>
          </c:tx>
          <c:spPr>
            <a:solidFill>
              <a:schemeClr val="bg1">
                <a:lumMod val="65000"/>
              </a:schemeClr>
            </a:solidFill>
            <a:ln>
              <a:solidFill>
                <a:schemeClr val="accent2">
                  <a:shade val="76000"/>
                </a:schemeClr>
              </a:solidFill>
            </a:ln>
            <a:effectLst/>
            <a:sp3d>
              <a:contourClr>
                <a:schemeClr val="accent2">
                  <a:shade val="76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Sheet1!$B$1:$F$1</c:f>
              <c:strCache>
                <c:ptCount val="5"/>
                <c:pt idx="0">
                  <c:v>2011-12</c:v>
                </c:pt>
                <c:pt idx="1">
                  <c:v>2012-13</c:v>
                </c:pt>
                <c:pt idx="2">
                  <c:v>2013-14</c:v>
                </c:pt>
                <c:pt idx="3">
                  <c:v>2014-15</c:v>
                </c:pt>
                <c:pt idx="4">
                  <c:v>2015-16</c:v>
                </c:pt>
              </c:strCache>
            </c:strRef>
          </c:cat>
          <c:val>
            <c:numRef>
              <c:f>Sheet1!$B$3:$F$3</c:f>
              <c:numCache>
                <c:formatCode>General</c:formatCode>
                <c:ptCount val="5"/>
                <c:pt idx="0">
                  <c:v>4</c:v>
                </c:pt>
                <c:pt idx="1">
                  <c:v>31</c:v>
                </c:pt>
                <c:pt idx="2">
                  <c:v>80</c:v>
                </c:pt>
                <c:pt idx="3">
                  <c:v>133</c:v>
                </c:pt>
                <c:pt idx="4">
                  <c:v>193</c:v>
                </c:pt>
              </c:numCache>
            </c:numRef>
          </c:val>
        </c:ser>
        <c:ser>
          <c:idx val="2"/>
          <c:order val="2"/>
          <c:tx>
            <c:strRef>
              <c:f>Sheet1!$A$4</c:f>
              <c:strCache>
                <c:ptCount val="1"/>
                <c:pt idx="0">
                  <c:v>AS</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Sheet1!$B$1:$F$1</c:f>
              <c:strCache>
                <c:ptCount val="5"/>
                <c:pt idx="0">
                  <c:v>2011-12</c:v>
                </c:pt>
                <c:pt idx="1">
                  <c:v>2012-13</c:v>
                </c:pt>
                <c:pt idx="2">
                  <c:v>2013-14</c:v>
                </c:pt>
                <c:pt idx="3">
                  <c:v>2014-15</c:v>
                </c:pt>
                <c:pt idx="4">
                  <c:v>2015-16</c:v>
                </c:pt>
              </c:strCache>
            </c:strRef>
          </c:cat>
          <c:val>
            <c:numRef>
              <c:f>Sheet1!$B$4:$F$4</c:f>
              <c:numCache>
                <c:formatCode>General</c:formatCode>
                <c:ptCount val="5"/>
                <c:pt idx="0">
                  <c:v>331</c:v>
                </c:pt>
                <c:pt idx="1">
                  <c:v>265</c:v>
                </c:pt>
                <c:pt idx="2">
                  <c:v>347</c:v>
                </c:pt>
                <c:pt idx="3">
                  <c:v>302</c:v>
                </c:pt>
                <c:pt idx="4">
                  <c:v>333</c:v>
                </c:pt>
              </c:numCache>
            </c:numRef>
          </c:val>
        </c:ser>
        <c:ser>
          <c:idx val="3"/>
          <c:order val="3"/>
          <c:tx>
            <c:strRef>
              <c:f>Sheet1!$A$5</c:f>
              <c:strCache>
                <c:ptCount val="1"/>
                <c:pt idx="0">
                  <c:v>AS-T</c:v>
                </c:pt>
              </c:strCache>
            </c:strRef>
          </c:tx>
          <c:spPr>
            <a:solidFill>
              <a:schemeClr val="bg2"/>
            </a:solidFill>
            <a:ln>
              <a:solidFill>
                <a:schemeClr val="accent2">
                  <a:tint val="77000"/>
                </a:schemeClr>
              </a:solidFill>
            </a:ln>
            <a:effectLst/>
            <a:sp3d>
              <a:contourClr>
                <a:schemeClr val="accent2">
                  <a:tint val="77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Sheet1!$B$1:$F$1</c:f>
              <c:strCache>
                <c:ptCount val="5"/>
                <c:pt idx="0">
                  <c:v>2011-12</c:v>
                </c:pt>
                <c:pt idx="1">
                  <c:v>2012-13</c:v>
                </c:pt>
                <c:pt idx="2">
                  <c:v>2013-14</c:v>
                </c:pt>
                <c:pt idx="3">
                  <c:v>2014-15</c:v>
                </c:pt>
                <c:pt idx="4">
                  <c:v>2015-16</c:v>
                </c:pt>
              </c:strCache>
            </c:strRef>
          </c:cat>
          <c:val>
            <c:numRef>
              <c:f>Sheet1!$B$5:$F$5</c:f>
              <c:numCache>
                <c:formatCode>General</c:formatCode>
                <c:ptCount val="5"/>
                <c:pt idx="0">
                  <c:v>0</c:v>
                </c:pt>
                <c:pt idx="1">
                  <c:v>0</c:v>
                </c:pt>
                <c:pt idx="2">
                  <c:v>0</c:v>
                </c:pt>
                <c:pt idx="3">
                  <c:v>38</c:v>
                </c:pt>
                <c:pt idx="4">
                  <c:v>98</c:v>
                </c:pt>
              </c:numCache>
            </c:numRef>
          </c:val>
        </c:ser>
        <c:ser>
          <c:idx val="4"/>
          <c:order val="4"/>
          <c:tx>
            <c:strRef>
              <c:f>Sheet1!$A$6</c:f>
              <c:strCache>
                <c:ptCount val="1"/>
                <c:pt idx="0">
                  <c:v>Certificates</c:v>
                </c:pt>
              </c:strCache>
            </c:strRef>
          </c:tx>
          <c:spPr>
            <a:pattFill prst="lgCheck">
              <a:fgClr>
                <a:schemeClr val="bg1">
                  <a:lumMod val="85000"/>
                </a:schemeClr>
              </a:fgClr>
              <a:bgClr>
                <a:schemeClr val="bg1"/>
              </a:bgClr>
            </a:pattFill>
            <a:ln>
              <a:solidFill>
                <a:schemeClr val="accent2">
                  <a:tint val="54000"/>
                </a:schemeClr>
              </a:solidFill>
            </a:ln>
            <a:effectLst/>
            <a:sp3d>
              <a:contourClr>
                <a:schemeClr val="accent2">
                  <a:tint val="54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Sheet1!$B$1:$F$1</c:f>
              <c:strCache>
                <c:ptCount val="5"/>
                <c:pt idx="0">
                  <c:v>2011-12</c:v>
                </c:pt>
                <c:pt idx="1">
                  <c:v>2012-13</c:v>
                </c:pt>
                <c:pt idx="2">
                  <c:v>2013-14</c:v>
                </c:pt>
                <c:pt idx="3">
                  <c:v>2014-15</c:v>
                </c:pt>
                <c:pt idx="4">
                  <c:v>2015-16</c:v>
                </c:pt>
              </c:strCache>
            </c:strRef>
          </c:cat>
          <c:val>
            <c:numRef>
              <c:f>Sheet1!$B$6:$F$6</c:f>
              <c:numCache>
                <c:formatCode>General</c:formatCode>
                <c:ptCount val="5"/>
                <c:pt idx="0">
                  <c:v>898</c:v>
                </c:pt>
                <c:pt idx="1">
                  <c:v>1023</c:v>
                </c:pt>
                <c:pt idx="2">
                  <c:v>1020</c:v>
                </c:pt>
                <c:pt idx="3">
                  <c:v>960</c:v>
                </c:pt>
                <c:pt idx="4">
                  <c:v>1171</c:v>
                </c:pt>
              </c:numCache>
            </c:numRef>
          </c:val>
        </c:ser>
        <c:dLbls>
          <c:showLegendKey val="0"/>
          <c:showVal val="1"/>
          <c:showCatName val="0"/>
          <c:showSerName val="0"/>
          <c:showPercent val="0"/>
          <c:showBubbleSize val="0"/>
        </c:dLbls>
        <c:gapWidth val="150"/>
        <c:shape val="cylinder"/>
        <c:axId val="164069760"/>
        <c:axId val="164071296"/>
        <c:axId val="0"/>
      </c:bar3DChart>
      <c:catAx>
        <c:axId val="164069760"/>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071296"/>
        <c:crosses val="autoZero"/>
        <c:auto val="1"/>
        <c:lblAlgn val="ctr"/>
        <c:lblOffset val="100"/>
        <c:noMultiLvlLbl val="0"/>
      </c:catAx>
      <c:valAx>
        <c:axId val="16407129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069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Kate Pluta</cp:lastModifiedBy>
  <cp:revision>2</cp:revision>
  <dcterms:created xsi:type="dcterms:W3CDTF">2016-09-13T23:55:00Z</dcterms:created>
  <dcterms:modified xsi:type="dcterms:W3CDTF">2016-09-13T23:55:00Z</dcterms:modified>
</cp:coreProperties>
</file>