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64" w:type="dxa"/>
        <w:tblInd w:w="-432" w:type="dxa"/>
        <w:tblLook w:val="04A0" w:firstRow="1" w:lastRow="0" w:firstColumn="1" w:lastColumn="0" w:noHBand="0" w:noVBand="1"/>
      </w:tblPr>
      <w:tblGrid>
        <w:gridCol w:w="328"/>
        <w:gridCol w:w="9235"/>
        <w:gridCol w:w="1001"/>
      </w:tblGrid>
      <w:tr w:rsidR="0085530E" w:rsidRPr="00E3013D" w:rsidTr="003C1157">
        <w:trPr>
          <w:trHeight w:val="1142"/>
        </w:trPr>
        <w:tc>
          <w:tcPr>
            <w:tcW w:w="10564" w:type="dxa"/>
            <w:gridSpan w:val="3"/>
            <w:shd w:val="clear" w:color="auto" w:fill="E5B8B7" w:themeFill="accent2" w:themeFillTint="66"/>
            <w:vAlign w:val="center"/>
          </w:tcPr>
          <w:p w:rsidR="0085530E" w:rsidRPr="00E65219" w:rsidRDefault="0085530E" w:rsidP="003C1157">
            <w:pPr>
              <w:jc w:val="center"/>
              <w:rPr>
                <w:b/>
                <w:sz w:val="24"/>
                <w:szCs w:val="24"/>
              </w:rPr>
            </w:pPr>
            <w:bookmarkStart w:id="0" w:name="_GoBack"/>
            <w:bookmarkEnd w:id="0"/>
            <w:r w:rsidRPr="00E65219">
              <w:rPr>
                <w:b/>
                <w:sz w:val="24"/>
                <w:szCs w:val="24"/>
              </w:rPr>
              <w:t>Accreditation &amp; Institutional Quality Committee (AIQ)</w:t>
            </w:r>
          </w:p>
          <w:p w:rsidR="0085530E" w:rsidRPr="00E3013D" w:rsidRDefault="0078712A" w:rsidP="003C1157">
            <w:pPr>
              <w:jc w:val="center"/>
            </w:pPr>
            <w:hyperlink r:id="rId6" w:history="1">
              <w:r w:rsidR="0085530E" w:rsidRPr="00E3013D">
                <w:rPr>
                  <w:rStyle w:val="Hyperlink"/>
                </w:rPr>
                <w:t>https://committees.kccd.edu/bc/committee/accreditation</w:t>
              </w:r>
            </w:hyperlink>
          </w:p>
          <w:p w:rsidR="0085530E" w:rsidRDefault="00146E02" w:rsidP="003C1157">
            <w:pPr>
              <w:jc w:val="center"/>
            </w:pPr>
            <w:r>
              <w:t>Minutes</w:t>
            </w:r>
          </w:p>
          <w:p w:rsidR="0085530E" w:rsidRPr="00E3013D" w:rsidRDefault="0085530E" w:rsidP="0085530E">
            <w:pPr>
              <w:jc w:val="center"/>
            </w:pPr>
            <w:r>
              <w:t>Tuesday, 3:30-5:00, April 12, 2016</w:t>
            </w:r>
          </w:p>
        </w:tc>
      </w:tr>
      <w:tr w:rsidR="0085530E" w:rsidRPr="00E65219" w:rsidTr="003C1157">
        <w:tc>
          <w:tcPr>
            <w:tcW w:w="328" w:type="dxa"/>
          </w:tcPr>
          <w:p w:rsidR="0085530E" w:rsidRPr="00E65219" w:rsidRDefault="0085530E" w:rsidP="003C1157">
            <w:pPr>
              <w:jc w:val="right"/>
            </w:pPr>
            <w:r>
              <w:t>1</w:t>
            </w:r>
          </w:p>
        </w:tc>
        <w:tc>
          <w:tcPr>
            <w:tcW w:w="9235" w:type="dxa"/>
            <w:vAlign w:val="center"/>
          </w:tcPr>
          <w:p w:rsidR="0085530E" w:rsidRDefault="0085530E" w:rsidP="003C1157">
            <w:r>
              <w:t xml:space="preserve">Membership:  </w:t>
            </w:r>
            <w:r w:rsidRPr="00E65219">
              <w:t>Kate Pluta</w:t>
            </w:r>
            <w:r>
              <w:t xml:space="preserve"> (Admin Chair)</w:t>
            </w:r>
            <w:r w:rsidRPr="00E65219">
              <w:t xml:space="preserve">, </w:t>
            </w:r>
            <w:r>
              <w:t>Mark Staller (Faculty Chair)</w:t>
            </w:r>
            <w:r w:rsidRPr="00E65219">
              <w:t xml:space="preserve"> </w:t>
            </w:r>
            <w:r>
              <w:t>Khaled Hussain</w:t>
            </w:r>
            <w:r w:rsidRPr="00E65219">
              <w:t xml:space="preserve">, Anthony Culpepper, Liz Rozell, Todd Coston, Lisa Fitzgerald, David Neville, Kimberly Nickell, </w:t>
            </w:r>
            <w:r>
              <w:t>Grace Commiso</w:t>
            </w:r>
            <w:r w:rsidRPr="00E65219">
              <w:t>, Jennifer Jett, Shannon Musser</w:t>
            </w:r>
            <w:r>
              <w:t>, Sondra Keckley, Manuel Zavala</w:t>
            </w:r>
          </w:p>
          <w:p w:rsidR="0085530E" w:rsidRPr="00D70FC2" w:rsidRDefault="0085530E" w:rsidP="003C1157">
            <w:pPr>
              <w:rPr>
                <w:i/>
              </w:rPr>
            </w:pPr>
            <w:r w:rsidRPr="00D70FC2">
              <w:rPr>
                <w:i/>
              </w:rPr>
              <w:t>Vacancies:  faculty 3, classified 3, students 1</w:t>
            </w:r>
          </w:p>
          <w:p w:rsidR="0085530E" w:rsidRDefault="0085530E" w:rsidP="003C1157">
            <w:r>
              <w:t>Present:</w:t>
            </w:r>
          </w:p>
          <w:p w:rsidR="0085530E" w:rsidRPr="007F3CCA" w:rsidRDefault="0085530E" w:rsidP="003C1157">
            <w:pPr>
              <w:rPr>
                <w:i/>
                <w:color w:val="C00000"/>
              </w:rPr>
            </w:pPr>
            <w:r>
              <w:t>Missing:</w:t>
            </w:r>
          </w:p>
        </w:tc>
        <w:tc>
          <w:tcPr>
            <w:tcW w:w="1001" w:type="dxa"/>
          </w:tcPr>
          <w:p w:rsidR="0085530E" w:rsidRPr="00E65219" w:rsidRDefault="0085530E" w:rsidP="003C1157">
            <w:pPr>
              <w:jc w:val="center"/>
            </w:pPr>
          </w:p>
        </w:tc>
      </w:tr>
      <w:tr w:rsidR="0085530E" w:rsidRPr="00E65219" w:rsidTr="003C1157">
        <w:tc>
          <w:tcPr>
            <w:tcW w:w="328" w:type="dxa"/>
          </w:tcPr>
          <w:p w:rsidR="0085530E" w:rsidRPr="00E65219" w:rsidRDefault="0085530E" w:rsidP="003C1157">
            <w:pPr>
              <w:jc w:val="right"/>
            </w:pPr>
            <w:r>
              <w:t>2</w:t>
            </w:r>
          </w:p>
        </w:tc>
        <w:tc>
          <w:tcPr>
            <w:tcW w:w="10236" w:type="dxa"/>
            <w:gridSpan w:val="2"/>
            <w:vAlign w:val="center"/>
          </w:tcPr>
          <w:p w:rsidR="0085530E" w:rsidRDefault="0085530E" w:rsidP="003C1157">
            <w:r>
              <w:t>November 24 Minutes (Nan); March 29 (Khaled)</w:t>
            </w:r>
          </w:p>
          <w:p w:rsidR="0085530E" w:rsidRDefault="0085530E" w:rsidP="003C1157">
            <w:r>
              <w:t>Today</w:t>
            </w:r>
            <w:r w:rsidRPr="00E65219">
              <w:t xml:space="preserve">’s Note Taker?  </w:t>
            </w:r>
            <w:r w:rsidR="004A5DC0">
              <w:t>Kim Nickell</w:t>
            </w:r>
          </w:p>
          <w:p w:rsidR="0085530E" w:rsidRPr="00E65219" w:rsidRDefault="0085530E" w:rsidP="003C1157">
            <w:r>
              <w:t>Treats:  Kim</w:t>
            </w:r>
          </w:p>
        </w:tc>
      </w:tr>
      <w:tr w:rsidR="0085530E" w:rsidRPr="00E65219" w:rsidTr="003C1157">
        <w:tc>
          <w:tcPr>
            <w:tcW w:w="328" w:type="dxa"/>
          </w:tcPr>
          <w:p w:rsidR="0085530E" w:rsidRDefault="0085530E" w:rsidP="003C1157">
            <w:pPr>
              <w:jc w:val="right"/>
            </w:pPr>
            <w:r>
              <w:t>3</w:t>
            </w:r>
          </w:p>
        </w:tc>
        <w:tc>
          <w:tcPr>
            <w:tcW w:w="9235" w:type="dxa"/>
            <w:vAlign w:val="center"/>
          </w:tcPr>
          <w:p w:rsidR="0085530E" w:rsidRDefault="0085530E" w:rsidP="0085530E">
            <w:pPr>
              <w:spacing w:before="60" w:after="60"/>
            </w:pPr>
            <w:r w:rsidRPr="00E14AF8">
              <w:rPr>
                <w:b/>
              </w:rPr>
              <w:t>ACCJC updates</w:t>
            </w:r>
            <w:r w:rsidRPr="006D0AB6">
              <w:t>—</w:t>
            </w:r>
            <w:r w:rsidR="00617F73">
              <w:t>see documents online; ACCJC visit for baccalaureate</w:t>
            </w:r>
          </w:p>
          <w:p w:rsidR="004A5DC0" w:rsidRDefault="004A5DC0" w:rsidP="004A5DC0">
            <w:pPr>
              <w:pStyle w:val="ListParagraph"/>
              <w:numPr>
                <w:ilvl w:val="0"/>
                <w:numId w:val="2"/>
              </w:numPr>
              <w:spacing w:before="60" w:after="60"/>
            </w:pPr>
            <w:r>
              <w:t>ACCJC held an Accreditation Workshop on April 1 for the upcoming Accreditation cycle. Attendees included several community colleges.</w:t>
            </w:r>
          </w:p>
          <w:p w:rsidR="004A5DC0" w:rsidRDefault="004A5DC0" w:rsidP="004A5DC0">
            <w:pPr>
              <w:pStyle w:val="ListParagraph"/>
              <w:numPr>
                <w:ilvl w:val="0"/>
                <w:numId w:val="2"/>
              </w:numPr>
              <w:spacing w:before="60" w:after="60"/>
            </w:pPr>
            <w:r>
              <w:t>ACCJC Training Packets are available for anyone who was unable to attend.</w:t>
            </w:r>
          </w:p>
          <w:p w:rsidR="004A5DC0" w:rsidRDefault="004A5DC0" w:rsidP="004A5DC0">
            <w:pPr>
              <w:pStyle w:val="ListParagraph"/>
              <w:numPr>
                <w:ilvl w:val="0"/>
                <w:numId w:val="2"/>
              </w:numPr>
              <w:spacing w:before="60" w:after="60"/>
            </w:pPr>
            <w:r>
              <w:t xml:space="preserve">ACCJC provided each college a </w:t>
            </w:r>
            <w:proofErr w:type="spellStart"/>
            <w:r>
              <w:t>thumbdrive</w:t>
            </w:r>
            <w:proofErr w:type="spellEnd"/>
            <w:r>
              <w:t xml:space="preserve"> with all necessary documents for the upcoming cycle.  Kate has uploaded the information on the AIQ committee page.</w:t>
            </w:r>
          </w:p>
          <w:p w:rsidR="004A5DC0" w:rsidRDefault="004A5DC0" w:rsidP="004A5DC0">
            <w:pPr>
              <w:pStyle w:val="ListParagraph"/>
              <w:numPr>
                <w:ilvl w:val="0"/>
                <w:numId w:val="2"/>
              </w:numPr>
              <w:spacing w:before="60" w:after="60"/>
            </w:pPr>
            <w:r>
              <w:t>A change to the Accreditation</w:t>
            </w:r>
            <w:r w:rsidR="00146E02">
              <w:t xml:space="preserve"> process includes the writing of the Quality Focus Essay, which includes student learning and progression of completion which is Strategic Direction 1.</w:t>
            </w:r>
          </w:p>
          <w:p w:rsidR="00146E02" w:rsidRPr="006D0AB6" w:rsidRDefault="00146E02" w:rsidP="00146E02">
            <w:pPr>
              <w:pStyle w:val="ListParagraph"/>
              <w:numPr>
                <w:ilvl w:val="0"/>
                <w:numId w:val="2"/>
              </w:numPr>
              <w:spacing w:before="60" w:after="60"/>
            </w:pPr>
            <w:r>
              <w:t>Baccalaureate for Automation starts in fall; this will result in a different perspective for us for accreditation</w:t>
            </w:r>
          </w:p>
        </w:tc>
        <w:tc>
          <w:tcPr>
            <w:tcW w:w="1001" w:type="dxa"/>
            <w:vAlign w:val="center"/>
          </w:tcPr>
          <w:p w:rsidR="0085530E" w:rsidRDefault="0085530E" w:rsidP="003C1157">
            <w:pPr>
              <w:jc w:val="center"/>
            </w:pPr>
            <w:r>
              <w:t>Kate</w:t>
            </w:r>
          </w:p>
        </w:tc>
      </w:tr>
      <w:tr w:rsidR="00865C51" w:rsidRPr="00E65219" w:rsidTr="003C1157">
        <w:tc>
          <w:tcPr>
            <w:tcW w:w="328" w:type="dxa"/>
          </w:tcPr>
          <w:p w:rsidR="00865C51" w:rsidRDefault="00865C51" w:rsidP="003C1157">
            <w:pPr>
              <w:jc w:val="right"/>
            </w:pPr>
            <w:r>
              <w:t>4</w:t>
            </w:r>
          </w:p>
        </w:tc>
        <w:tc>
          <w:tcPr>
            <w:tcW w:w="9235" w:type="dxa"/>
            <w:vAlign w:val="center"/>
          </w:tcPr>
          <w:p w:rsidR="00865C51" w:rsidRDefault="00865C51" w:rsidP="0085530E">
            <w:pPr>
              <w:spacing w:before="60" w:after="60"/>
              <w:rPr>
                <w:b/>
              </w:rPr>
            </w:pPr>
            <w:r>
              <w:rPr>
                <w:b/>
              </w:rPr>
              <w:t xml:space="preserve">AIQ </w:t>
            </w:r>
            <w:r w:rsidRPr="00E14AF8">
              <w:rPr>
                <w:b/>
              </w:rPr>
              <w:t>Strategic Directions Report</w:t>
            </w:r>
            <w:r>
              <w:rPr>
                <w:b/>
              </w:rPr>
              <w:t xml:space="preserve"> </w:t>
            </w:r>
            <w:r w:rsidRPr="00D8485F">
              <w:rPr>
                <w:b/>
              </w:rPr>
              <w:t>due to AIQ April 21;</w:t>
            </w:r>
            <w:r w:rsidR="00617F73">
              <w:rPr>
                <w:b/>
              </w:rPr>
              <w:t xml:space="preserve"> AIQ can complete its report at its April 12 meeting.</w:t>
            </w:r>
          </w:p>
          <w:p w:rsidR="00146E02" w:rsidRPr="00396DB8" w:rsidRDefault="008F126E" w:rsidP="00146E02">
            <w:pPr>
              <w:pStyle w:val="ListParagraph"/>
              <w:numPr>
                <w:ilvl w:val="0"/>
                <w:numId w:val="3"/>
              </w:numPr>
              <w:spacing w:before="60" w:after="60"/>
              <w:rPr>
                <w:b/>
              </w:rPr>
            </w:pPr>
            <w:r>
              <w:t>The committee took a look at our Strategic Directions report and worked on completing the areas that needed attention</w:t>
            </w:r>
          </w:p>
          <w:p w:rsidR="00396DB8" w:rsidRPr="003C1157" w:rsidRDefault="003C1157" w:rsidP="003C1157">
            <w:pPr>
              <w:pStyle w:val="ListParagraph"/>
              <w:numPr>
                <w:ilvl w:val="0"/>
                <w:numId w:val="4"/>
              </w:numPr>
              <w:spacing w:before="60" w:after="60"/>
              <w:rPr>
                <w:b/>
              </w:rPr>
            </w:pPr>
            <w:r>
              <w:t>1.11 no action needed</w:t>
            </w:r>
          </w:p>
          <w:p w:rsidR="003C1157" w:rsidRPr="003C1157" w:rsidRDefault="003C1157" w:rsidP="003C1157">
            <w:pPr>
              <w:pStyle w:val="ListParagraph"/>
              <w:numPr>
                <w:ilvl w:val="0"/>
                <w:numId w:val="4"/>
              </w:numPr>
              <w:spacing w:before="60" w:after="60"/>
              <w:rPr>
                <w:b/>
              </w:rPr>
            </w:pPr>
            <w:r>
              <w:t>4.11 no action needed</w:t>
            </w:r>
          </w:p>
          <w:p w:rsidR="003C1157" w:rsidRPr="003C1157" w:rsidRDefault="003C1157" w:rsidP="003C1157">
            <w:pPr>
              <w:pStyle w:val="ListParagraph"/>
              <w:numPr>
                <w:ilvl w:val="0"/>
                <w:numId w:val="4"/>
              </w:numPr>
              <w:spacing w:before="60" w:after="60"/>
              <w:rPr>
                <w:b/>
              </w:rPr>
            </w:pPr>
            <w:r>
              <w:t>4.12 a, b Action Plan:  Need for College Institutional Researcher</w:t>
            </w:r>
          </w:p>
          <w:p w:rsidR="003C1157" w:rsidRPr="003C1157" w:rsidRDefault="003C1157" w:rsidP="003C1157">
            <w:pPr>
              <w:pStyle w:val="ListParagraph"/>
              <w:numPr>
                <w:ilvl w:val="0"/>
                <w:numId w:val="4"/>
              </w:numPr>
              <w:spacing w:before="60" w:after="60"/>
              <w:rPr>
                <w:b/>
              </w:rPr>
            </w:pPr>
            <w:r>
              <w:t>4.13 Evidence: Posted ACCJC letters and documents, dates set for completion of our tasks and dates set for others to complete and submit reports.  Action plan: Develop Annual Calendar to include all committee important dates and report our internal deadlines</w:t>
            </w:r>
          </w:p>
          <w:p w:rsidR="003C1157" w:rsidRPr="00396DB8" w:rsidRDefault="003C1157" w:rsidP="003C1157">
            <w:pPr>
              <w:pStyle w:val="ListParagraph"/>
              <w:numPr>
                <w:ilvl w:val="0"/>
                <w:numId w:val="4"/>
              </w:numPr>
              <w:spacing w:before="60" w:after="60"/>
              <w:rPr>
                <w:b/>
              </w:rPr>
            </w:pPr>
            <w:r>
              <w:t>4.15 Action Plan: Spring Survey to use as a tool to analyze BC climate and report finding in fall</w:t>
            </w:r>
          </w:p>
          <w:p w:rsidR="00396DB8" w:rsidRPr="00146E02" w:rsidRDefault="00396DB8" w:rsidP="003C1157">
            <w:pPr>
              <w:pStyle w:val="ListParagraph"/>
              <w:spacing w:before="60" w:after="60"/>
              <w:rPr>
                <w:b/>
              </w:rPr>
            </w:pPr>
          </w:p>
        </w:tc>
        <w:tc>
          <w:tcPr>
            <w:tcW w:w="1001" w:type="dxa"/>
            <w:vAlign w:val="center"/>
          </w:tcPr>
          <w:p w:rsidR="00865C51" w:rsidRDefault="00617F73" w:rsidP="003C1157">
            <w:pPr>
              <w:jc w:val="center"/>
            </w:pPr>
            <w:r>
              <w:t>all</w:t>
            </w:r>
          </w:p>
        </w:tc>
      </w:tr>
      <w:tr w:rsidR="0085530E" w:rsidRPr="00E65219" w:rsidTr="003C1157">
        <w:tc>
          <w:tcPr>
            <w:tcW w:w="328" w:type="dxa"/>
          </w:tcPr>
          <w:p w:rsidR="0085530E" w:rsidRDefault="00865C51" w:rsidP="003C1157">
            <w:pPr>
              <w:jc w:val="right"/>
            </w:pPr>
            <w:r>
              <w:t>5</w:t>
            </w:r>
          </w:p>
        </w:tc>
        <w:tc>
          <w:tcPr>
            <w:tcW w:w="9235" w:type="dxa"/>
            <w:vAlign w:val="center"/>
          </w:tcPr>
          <w:p w:rsidR="0085530E" w:rsidRDefault="0085530E" w:rsidP="00617F73">
            <w:pPr>
              <w:spacing w:before="60" w:after="60"/>
              <w:rPr>
                <w:b/>
              </w:rPr>
            </w:pPr>
            <w:r w:rsidRPr="00D8485F">
              <w:rPr>
                <w:b/>
              </w:rPr>
              <w:t xml:space="preserve"> </w:t>
            </w:r>
            <w:r w:rsidR="00865C51">
              <w:rPr>
                <w:b/>
              </w:rPr>
              <w:t>S</w:t>
            </w:r>
            <w:r w:rsidRPr="00D8485F">
              <w:rPr>
                <w:b/>
              </w:rPr>
              <w:t>ynthesized</w:t>
            </w:r>
            <w:r w:rsidR="00865C51">
              <w:rPr>
                <w:b/>
              </w:rPr>
              <w:t xml:space="preserve"> Strategic Directions</w:t>
            </w:r>
            <w:r w:rsidRPr="00D8485F">
              <w:rPr>
                <w:b/>
              </w:rPr>
              <w:t xml:space="preserve"> report and presentation APRIL 29</w:t>
            </w:r>
            <w:r>
              <w:rPr>
                <w:b/>
              </w:rPr>
              <w:t xml:space="preserve">; reminder email needed.  </w:t>
            </w:r>
          </w:p>
          <w:p w:rsidR="003C1157" w:rsidRDefault="003C1157" w:rsidP="003C1157">
            <w:pPr>
              <w:pStyle w:val="ListParagraph"/>
              <w:numPr>
                <w:ilvl w:val="0"/>
                <w:numId w:val="3"/>
              </w:numPr>
              <w:spacing w:before="60" w:after="60"/>
            </w:pPr>
            <w:r>
              <w:t>Shannon will put out the email to remind committees of the April 29 College Council Closing the Loop meeting</w:t>
            </w:r>
          </w:p>
          <w:p w:rsidR="003C1157" w:rsidRPr="003C1157" w:rsidRDefault="003C1157" w:rsidP="003C1157">
            <w:pPr>
              <w:pStyle w:val="ListParagraph"/>
              <w:numPr>
                <w:ilvl w:val="0"/>
                <w:numId w:val="3"/>
              </w:numPr>
              <w:spacing w:before="60" w:after="60"/>
            </w:pPr>
            <w:r>
              <w:t>Several AIQ members will speak</w:t>
            </w:r>
          </w:p>
        </w:tc>
        <w:tc>
          <w:tcPr>
            <w:tcW w:w="1001" w:type="dxa"/>
            <w:vAlign w:val="center"/>
          </w:tcPr>
          <w:p w:rsidR="0085530E" w:rsidRDefault="00617F73" w:rsidP="003C1157">
            <w:pPr>
              <w:jc w:val="center"/>
            </w:pPr>
            <w:r>
              <w:t>Shannon</w:t>
            </w:r>
          </w:p>
        </w:tc>
      </w:tr>
      <w:tr w:rsidR="00865C51" w:rsidRPr="00E65219" w:rsidTr="003C1157">
        <w:tc>
          <w:tcPr>
            <w:tcW w:w="328" w:type="dxa"/>
          </w:tcPr>
          <w:p w:rsidR="00865C51" w:rsidRDefault="00865C51" w:rsidP="003C1157">
            <w:pPr>
              <w:jc w:val="right"/>
            </w:pPr>
            <w:r>
              <w:t>6</w:t>
            </w:r>
          </w:p>
        </w:tc>
        <w:tc>
          <w:tcPr>
            <w:tcW w:w="9235" w:type="dxa"/>
            <w:vAlign w:val="center"/>
          </w:tcPr>
          <w:p w:rsidR="003C1157" w:rsidRDefault="00865C51" w:rsidP="00EC01AE">
            <w:pPr>
              <w:spacing w:before="60" w:after="60"/>
              <w:rPr>
                <w:b/>
              </w:rPr>
            </w:pPr>
            <w:r>
              <w:rPr>
                <w:b/>
              </w:rPr>
              <w:t>Quality Focus Essay</w:t>
            </w:r>
          </w:p>
          <w:p w:rsidR="00EC01AE" w:rsidRPr="00EC01AE" w:rsidRDefault="00EC01AE" w:rsidP="00EC01AE">
            <w:pPr>
              <w:pStyle w:val="ListParagraph"/>
              <w:numPr>
                <w:ilvl w:val="0"/>
                <w:numId w:val="8"/>
              </w:numPr>
              <w:spacing w:before="60" w:after="60"/>
              <w:rPr>
                <w:b/>
              </w:rPr>
            </w:pPr>
            <w:r>
              <w:t>Mark presented what he and Kate reported out to College Council about the QFE.  The off blurb is posted to the College Council committee page.  The essay is somewhat of an action plan for the 2 or 3 things that bubble up in the accreditation process that may need to be tackled, making sure to link those back to student learning.</w:t>
            </w:r>
          </w:p>
          <w:p w:rsidR="00EC01AE" w:rsidRPr="00EC01AE" w:rsidRDefault="00EC01AE" w:rsidP="00EC01AE">
            <w:pPr>
              <w:pStyle w:val="ListParagraph"/>
              <w:numPr>
                <w:ilvl w:val="0"/>
                <w:numId w:val="8"/>
              </w:numPr>
              <w:spacing w:before="60" w:after="60"/>
              <w:rPr>
                <w:b/>
              </w:rPr>
            </w:pPr>
            <w:r>
              <w:t xml:space="preserve">Mark also presented a PPT at College Council that explains AIQ, its timeline, work that needs to be accomplished for accreditation. Our focus should be on sustainable quality improvement.  (Please see College Council for documents and PPT pertaining to this </w:t>
            </w:r>
            <w:r>
              <w:lastRenderedPageBreak/>
              <w:t>presentation)</w:t>
            </w:r>
          </w:p>
        </w:tc>
        <w:tc>
          <w:tcPr>
            <w:tcW w:w="1001" w:type="dxa"/>
            <w:vAlign w:val="center"/>
          </w:tcPr>
          <w:p w:rsidR="00865C51" w:rsidRDefault="00865C51" w:rsidP="003C1157">
            <w:pPr>
              <w:jc w:val="center"/>
            </w:pPr>
            <w:r>
              <w:lastRenderedPageBreak/>
              <w:t>Mark</w:t>
            </w:r>
          </w:p>
        </w:tc>
      </w:tr>
      <w:tr w:rsidR="0085530E" w:rsidRPr="00E65219" w:rsidTr="003C1157">
        <w:tc>
          <w:tcPr>
            <w:tcW w:w="328" w:type="dxa"/>
          </w:tcPr>
          <w:p w:rsidR="0085530E" w:rsidRPr="00E65219" w:rsidRDefault="00865C51" w:rsidP="003C1157">
            <w:pPr>
              <w:jc w:val="right"/>
            </w:pPr>
            <w:r>
              <w:lastRenderedPageBreak/>
              <w:t>7</w:t>
            </w:r>
          </w:p>
        </w:tc>
        <w:tc>
          <w:tcPr>
            <w:tcW w:w="9235" w:type="dxa"/>
            <w:vAlign w:val="center"/>
          </w:tcPr>
          <w:p w:rsidR="0085530E" w:rsidRDefault="0085530E" w:rsidP="0085530E">
            <w:pPr>
              <w:spacing w:before="60" w:after="60"/>
            </w:pPr>
            <w:r w:rsidRPr="0085530E">
              <w:rPr>
                <w:b/>
              </w:rPr>
              <w:t>Surveys:</w:t>
            </w:r>
            <w:r>
              <w:t xml:space="preserve">  one on District Office services to BC and one on BC services to employees</w:t>
            </w:r>
          </w:p>
          <w:p w:rsidR="00EC01AE" w:rsidRDefault="00EC01AE" w:rsidP="00EC01AE">
            <w:pPr>
              <w:pStyle w:val="ListParagraph"/>
              <w:numPr>
                <w:ilvl w:val="0"/>
                <w:numId w:val="9"/>
              </w:numPr>
              <w:spacing w:before="60" w:after="60"/>
            </w:pPr>
            <w:r>
              <w:t>The committee reviewed the Accreditation 2014 survey for District Services</w:t>
            </w:r>
            <w:r w:rsidR="00D17E5F">
              <w:t xml:space="preserve">.  It was decided that the question pertaining to Institutional Researcher is not needed since we have an IR vacancy at the college. </w:t>
            </w:r>
          </w:p>
          <w:p w:rsidR="00D17E5F" w:rsidRDefault="00D17E5F" w:rsidP="00EC01AE">
            <w:pPr>
              <w:pStyle w:val="ListParagraph"/>
              <w:numPr>
                <w:ilvl w:val="0"/>
                <w:numId w:val="9"/>
              </w:numPr>
              <w:spacing w:before="60" w:after="60"/>
            </w:pPr>
            <w:r>
              <w:t>We discussed the need for demographic information from college employees</w:t>
            </w:r>
          </w:p>
          <w:p w:rsidR="00D17E5F" w:rsidRDefault="00D17E5F" w:rsidP="00EC01AE">
            <w:pPr>
              <w:pStyle w:val="ListParagraph"/>
              <w:numPr>
                <w:ilvl w:val="0"/>
                <w:numId w:val="9"/>
              </w:numPr>
              <w:spacing w:before="60" w:after="60"/>
            </w:pPr>
            <w:r>
              <w:t>We examined the directions and how we approached Standard IV.2</w:t>
            </w:r>
          </w:p>
          <w:p w:rsidR="00D17E5F" w:rsidRDefault="00D17E5F" w:rsidP="00EC01AE">
            <w:pPr>
              <w:pStyle w:val="ListParagraph"/>
              <w:numPr>
                <w:ilvl w:val="0"/>
                <w:numId w:val="9"/>
              </w:numPr>
              <w:spacing w:before="60" w:after="60"/>
            </w:pPr>
            <w:r>
              <w:t>The Bakersfield College services survey of 2011 and 2012 were kept the same to use as a comparison of responses</w:t>
            </w:r>
          </w:p>
          <w:p w:rsidR="00D17E5F" w:rsidRDefault="00D17E5F" w:rsidP="00EC01AE">
            <w:pPr>
              <w:pStyle w:val="ListParagraph"/>
              <w:numPr>
                <w:ilvl w:val="0"/>
                <w:numId w:val="9"/>
              </w:numPr>
              <w:spacing w:before="60" w:after="60"/>
            </w:pPr>
            <w:r>
              <w:t>The District Services Survey</w:t>
            </w:r>
            <w:r w:rsidR="002943DA">
              <w:t xml:space="preserve"> will go out</w:t>
            </w:r>
            <w:r>
              <w:t xml:space="preserve"> first</w:t>
            </w:r>
          </w:p>
          <w:p w:rsidR="00D17E5F" w:rsidRDefault="00D17E5F" w:rsidP="00EC01AE">
            <w:pPr>
              <w:pStyle w:val="ListParagraph"/>
              <w:numPr>
                <w:ilvl w:val="0"/>
                <w:numId w:val="9"/>
              </w:numPr>
              <w:spacing w:before="60" w:after="60"/>
            </w:pPr>
            <w:r>
              <w:t>We discussed the work Sondra completed (thank you, Sondra) and the inclusion or exclusion of employee names connected with the survey</w:t>
            </w:r>
          </w:p>
          <w:p w:rsidR="00D17E5F" w:rsidRDefault="002943DA" w:rsidP="002943DA">
            <w:pPr>
              <w:pStyle w:val="ListParagraph"/>
              <w:numPr>
                <w:ilvl w:val="0"/>
                <w:numId w:val="9"/>
              </w:numPr>
              <w:spacing w:before="60" w:after="60"/>
            </w:pPr>
            <w:r>
              <w:t>The scale Strongly Agree to Strongly Disagree was looked at and it was debated whether to include Neutral</w:t>
            </w:r>
          </w:p>
          <w:p w:rsidR="002943DA" w:rsidRDefault="002943DA" w:rsidP="002943DA">
            <w:pPr>
              <w:pStyle w:val="ListParagraph"/>
              <w:numPr>
                <w:ilvl w:val="0"/>
                <w:numId w:val="9"/>
              </w:numPr>
              <w:spacing w:before="60" w:after="60"/>
            </w:pPr>
            <w:r>
              <w:t xml:space="preserve">The survey is meant to provide constructive information for services.  By using the scale in a purposeful way, we may get better feedback. </w:t>
            </w:r>
          </w:p>
          <w:p w:rsidR="002943DA" w:rsidRDefault="002943DA" w:rsidP="002943DA">
            <w:pPr>
              <w:pStyle w:val="ListParagraph"/>
              <w:numPr>
                <w:ilvl w:val="0"/>
                <w:numId w:val="9"/>
              </w:numPr>
              <w:spacing w:before="60" w:after="60"/>
            </w:pPr>
            <w:r>
              <w:t>We should keep the focus of the survey at more of a personal level and the questions should reflect as an employee, how the services provide for them</w:t>
            </w:r>
          </w:p>
          <w:p w:rsidR="002943DA" w:rsidRPr="00E65219" w:rsidRDefault="002943DA" w:rsidP="002943DA">
            <w:pPr>
              <w:pStyle w:val="ListParagraph"/>
              <w:numPr>
                <w:ilvl w:val="0"/>
                <w:numId w:val="9"/>
              </w:numPr>
              <w:spacing w:before="60" w:after="60"/>
            </w:pPr>
            <w:r>
              <w:t>The survey will be presented as a list of the entities with choices to rank and then a dialogue box for explanation</w:t>
            </w:r>
          </w:p>
        </w:tc>
        <w:tc>
          <w:tcPr>
            <w:tcW w:w="1001" w:type="dxa"/>
          </w:tcPr>
          <w:p w:rsidR="0085530E" w:rsidRPr="00E65219" w:rsidRDefault="0085530E" w:rsidP="003C1157">
            <w:pPr>
              <w:jc w:val="center"/>
            </w:pPr>
            <w:r>
              <w:t>all</w:t>
            </w:r>
          </w:p>
        </w:tc>
      </w:tr>
      <w:tr w:rsidR="0085530E" w:rsidRPr="00E65219" w:rsidTr="003C1157">
        <w:tc>
          <w:tcPr>
            <w:tcW w:w="328" w:type="dxa"/>
          </w:tcPr>
          <w:p w:rsidR="0085530E" w:rsidRDefault="0085530E" w:rsidP="003C1157">
            <w:pPr>
              <w:jc w:val="right"/>
            </w:pPr>
          </w:p>
        </w:tc>
        <w:tc>
          <w:tcPr>
            <w:tcW w:w="9235" w:type="dxa"/>
            <w:vAlign w:val="center"/>
          </w:tcPr>
          <w:p w:rsidR="0085530E" w:rsidRPr="002D230B" w:rsidRDefault="0085530E" w:rsidP="003C1157">
            <w:pPr>
              <w:spacing w:before="60" w:after="60"/>
              <w:rPr>
                <w:b/>
              </w:rPr>
            </w:pPr>
            <w:r w:rsidRPr="002D230B">
              <w:rPr>
                <w:b/>
              </w:rPr>
              <w:t>Calendar for Strategic Directions</w:t>
            </w:r>
            <w:r>
              <w:rPr>
                <w:b/>
              </w:rPr>
              <w:t>:</w:t>
            </w:r>
          </w:p>
          <w:p w:rsidR="0085530E" w:rsidRPr="00AB6CB1" w:rsidRDefault="0085530E" w:rsidP="003C1157">
            <w:pPr>
              <w:pStyle w:val="ListParagraph"/>
              <w:numPr>
                <w:ilvl w:val="0"/>
                <w:numId w:val="1"/>
              </w:numPr>
              <w:spacing w:before="60" w:after="60"/>
            </w:pPr>
            <w:r w:rsidRPr="00AB6CB1">
              <w:t>Thursday, April 21: Year-End Committee Reports due to AIQ</w:t>
            </w:r>
          </w:p>
          <w:p w:rsidR="0085530E" w:rsidRPr="00AB6CB1" w:rsidRDefault="0085530E" w:rsidP="003C1157">
            <w:pPr>
              <w:pStyle w:val="ListParagraph"/>
              <w:numPr>
                <w:ilvl w:val="0"/>
                <w:numId w:val="1"/>
              </w:numPr>
              <w:spacing w:before="60" w:after="60"/>
            </w:pPr>
            <w:r w:rsidRPr="00AB6CB1">
              <w:t>April 26:  Prepare Spring Committee Report Analysis</w:t>
            </w:r>
          </w:p>
          <w:p w:rsidR="0085530E" w:rsidRDefault="0085530E" w:rsidP="0085530E">
            <w:pPr>
              <w:pStyle w:val="ListParagraph"/>
              <w:numPr>
                <w:ilvl w:val="0"/>
                <w:numId w:val="1"/>
              </w:numPr>
              <w:spacing w:before="60" w:after="60"/>
            </w:pPr>
            <w:r w:rsidRPr="00AB6CB1">
              <w:t xml:space="preserve">Friday, </w:t>
            </w:r>
            <w:r w:rsidRPr="00C02AF5">
              <w:rPr>
                <w:color w:val="C00000"/>
              </w:rPr>
              <w:t>April 29</w:t>
            </w:r>
            <w:r w:rsidRPr="00AB6CB1">
              <w:t>:  Second Annual Year-End Leadership Retreat; AIQ presents report to College Council</w:t>
            </w:r>
            <w:r>
              <w:t>, Committee Co-Chairs, and other college leadership</w:t>
            </w:r>
          </w:p>
        </w:tc>
        <w:tc>
          <w:tcPr>
            <w:tcW w:w="1001" w:type="dxa"/>
          </w:tcPr>
          <w:p w:rsidR="0085530E" w:rsidRPr="00E65219" w:rsidRDefault="0085530E" w:rsidP="003C1157">
            <w:pPr>
              <w:jc w:val="center"/>
            </w:pPr>
          </w:p>
        </w:tc>
      </w:tr>
      <w:tr w:rsidR="0085530E" w:rsidRPr="00E65219" w:rsidTr="003C1157">
        <w:tc>
          <w:tcPr>
            <w:tcW w:w="328" w:type="dxa"/>
          </w:tcPr>
          <w:p w:rsidR="0085530E" w:rsidRDefault="0085530E" w:rsidP="003C1157">
            <w:pPr>
              <w:jc w:val="right"/>
            </w:pPr>
          </w:p>
        </w:tc>
        <w:tc>
          <w:tcPr>
            <w:tcW w:w="9235" w:type="dxa"/>
            <w:vAlign w:val="center"/>
          </w:tcPr>
          <w:p w:rsidR="0085530E" w:rsidRPr="00E451EA" w:rsidRDefault="0085530E" w:rsidP="003C1157">
            <w:pPr>
              <w:rPr>
                <w:strike/>
              </w:rPr>
            </w:pPr>
          </w:p>
        </w:tc>
        <w:tc>
          <w:tcPr>
            <w:tcW w:w="1001" w:type="dxa"/>
          </w:tcPr>
          <w:p w:rsidR="0085530E" w:rsidRPr="00E65219" w:rsidRDefault="0085530E" w:rsidP="003C1157">
            <w:pPr>
              <w:jc w:val="center"/>
            </w:pPr>
          </w:p>
        </w:tc>
      </w:tr>
      <w:tr w:rsidR="0085530E" w:rsidRPr="00E65219" w:rsidTr="003C1157">
        <w:tc>
          <w:tcPr>
            <w:tcW w:w="328" w:type="dxa"/>
          </w:tcPr>
          <w:p w:rsidR="0085530E" w:rsidRDefault="0085530E" w:rsidP="003C1157">
            <w:pPr>
              <w:jc w:val="right"/>
            </w:pPr>
          </w:p>
        </w:tc>
        <w:tc>
          <w:tcPr>
            <w:tcW w:w="9235" w:type="dxa"/>
            <w:vAlign w:val="center"/>
          </w:tcPr>
          <w:p w:rsidR="0085530E" w:rsidRPr="0085530E" w:rsidRDefault="0085530E" w:rsidP="003C1157">
            <w:pPr>
              <w:rPr>
                <w:i/>
              </w:rPr>
            </w:pPr>
            <w:r w:rsidRPr="0085530E">
              <w:rPr>
                <w:i/>
              </w:rPr>
              <w:t>April 12  Kim</w:t>
            </w:r>
          </w:p>
        </w:tc>
        <w:tc>
          <w:tcPr>
            <w:tcW w:w="1001" w:type="dxa"/>
          </w:tcPr>
          <w:p w:rsidR="0085530E" w:rsidRPr="00E65219" w:rsidRDefault="0085530E" w:rsidP="003C1157">
            <w:pPr>
              <w:jc w:val="center"/>
            </w:pPr>
          </w:p>
        </w:tc>
      </w:tr>
      <w:tr w:rsidR="0085530E" w:rsidRPr="00E65219" w:rsidTr="003C1157">
        <w:tc>
          <w:tcPr>
            <w:tcW w:w="328" w:type="dxa"/>
          </w:tcPr>
          <w:p w:rsidR="0085530E" w:rsidRDefault="0085530E" w:rsidP="003C1157">
            <w:pPr>
              <w:jc w:val="right"/>
            </w:pPr>
          </w:p>
        </w:tc>
        <w:tc>
          <w:tcPr>
            <w:tcW w:w="9235" w:type="dxa"/>
            <w:vAlign w:val="center"/>
          </w:tcPr>
          <w:p w:rsidR="0085530E" w:rsidRPr="0085530E" w:rsidRDefault="0085530E" w:rsidP="003C1157">
            <w:pPr>
              <w:rPr>
                <w:i/>
              </w:rPr>
            </w:pPr>
            <w:r w:rsidRPr="0085530E">
              <w:rPr>
                <w:i/>
              </w:rPr>
              <w:t xml:space="preserve">April 26  Sondra </w:t>
            </w:r>
          </w:p>
        </w:tc>
        <w:tc>
          <w:tcPr>
            <w:tcW w:w="1001" w:type="dxa"/>
          </w:tcPr>
          <w:p w:rsidR="0085530E" w:rsidRPr="00E65219" w:rsidRDefault="0085530E" w:rsidP="003C1157">
            <w:pPr>
              <w:jc w:val="center"/>
            </w:pPr>
          </w:p>
        </w:tc>
      </w:tr>
      <w:tr w:rsidR="0085530E" w:rsidRPr="00E65219" w:rsidTr="003C1157">
        <w:tc>
          <w:tcPr>
            <w:tcW w:w="328" w:type="dxa"/>
          </w:tcPr>
          <w:p w:rsidR="0085530E" w:rsidRDefault="0085530E" w:rsidP="003C1157">
            <w:pPr>
              <w:jc w:val="right"/>
            </w:pPr>
          </w:p>
        </w:tc>
        <w:tc>
          <w:tcPr>
            <w:tcW w:w="9235" w:type="dxa"/>
            <w:vAlign w:val="center"/>
          </w:tcPr>
          <w:p w:rsidR="0085530E" w:rsidRPr="0085530E" w:rsidRDefault="0085530E" w:rsidP="003C1157">
            <w:pPr>
              <w:rPr>
                <w:i/>
              </w:rPr>
            </w:pPr>
            <w:r w:rsidRPr="0085530E">
              <w:rPr>
                <w:i/>
              </w:rPr>
              <w:t>May 10  Khaled</w:t>
            </w:r>
          </w:p>
        </w:tc>
        <w:tc>
          <w:tcPr>
            <w:tcW w:w="1001" w:type="dxa"/>
          </w:tcPr>
          <w:p w:rsidR="0085530E" w:rsidRPr="00E65219" w:rsidRDefault="0085530E" w:rsidP="003C1157">
            <w:pPr>
              <w:jc w:val="center"/>
            </w:pPr>
          </w:p>
        </w:tc>
      </w:tr>
    </w:tbl>
    <w:p w:rsidR="0085530E" w:rsidRDefault="0085530E" w:rsidP="0085530E"/>
    <w:p w:rsidR="0085530E" w:rsidRDefault="0085530E" w:rsidP="0085530E"/>
    <w:p w:rsidR="00F43653" w:rsidRDefault="00F43653"/>
    <w:sectPr w:rsidR="00F43653" w:rsidSect="003C1157">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6ED0"/>
    <w:multiLevelType w:val="hybridMultilevel"/>
    <w:tmpl w:val="EE84E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AE5960"/>
    <w:multiLevelType w:val="hybridMultilevel"/>
    <w:tmpl w:val="257A0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F1839"/>
    <w:multiLevelType w:val="hybridMultilevel"/>
    <w:tmpl w:val="FFB2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84C2F"/>
    <w:multiLevelType w:val="hybridMultilevel"/>
    <w:tmpl w:val="F29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028A3"/>
    <w:multiLevelType w:val="hybridMultilevel"/>
    <w:tmpl w:val="65C4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8470EE"/>
    <w:multiLevelType w:val="hybridMultilevel"/>
    <w:tmpl w:val="F078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B1528"/>
    <w:multiLevelType w:val="hybridMultilevel"/>
    <w:tmpl w:val="9CE0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11605"/>
    <w:multiLevelType w:val="hybridMultilevel"/>
    <w:tmpl w:val="CFE4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C3B74"/>
    <w:multiLevelType w:val="hybridMultilevel"/>
    <w:tmpl w:val="287A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1"/>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0E"/>
    <w:rsid w:val="00146E02"/>
    <w:rsid w:val="002943DA"/>
    <w:rsid w:val="00396DB8"/>
    <w:rsid w:val="003C1157"/>
    <w:rsid w:val="004A5DC0"/>
    <w:rsid w:val="00617F73"/>
    <w:rsid w:val="0078712A"/>
    <w:rsid w:val="0085530E"/>
    <w:rsid w:val="00865C51"/>
    <w:rsid w:val="008974E0"/>
    <w:rsid w:val="008F126E"/>
    <w:rsid w:val="00D17E5F"/>
    <w:rsid w:val="00EC01AE"/>
    <w:rsid w:val="00F4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30E"/>
    <w:rPr>
      <w:color w:val="0000FF" w:themeColor="hyperlink"/>
      <w:u w:val="single"/>
    </w:rPr>
  </w:style>
  <w:style w:type="paragraph" w:styleId="ListParagraph">
    <w:name w:val="List Paragraph"/>
    <w:basedOn w:val="Normal"/>
    <w:uiPriority w:val="34"/>
    <w:qFormat/>
    <w:rsid w:val="00855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30E"/>
    <w:rPr>
      <w:color w:val="0000FF" w:themeColor="hyperlink"/>
      <w:u w:val="single"/>
    </w:rPr>
  </w:style>
  <w:style w:type="paragraph" w:styleId="ListParagraph">
    <w:name w:val="List Paragraph"/>
    <w:basedOn w:val="Normal"/>
    <w:uiPriority w:val="34"/>
    <w:qFormat/>
    <w:rsid w:val="00855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bc/committee/accredi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Pluta</dc:creator>
  <cp:lastModifiedBy>Kate Pluta</cp:lastModifiedBy>
  <cp:revision>2</cp:revision>
  <cp:lastPrinted>2016-04-11T19:28:00Z</cp:lastPrinted>
  <dcterms:created xsi:type="dcterms:W3CDTF">2016-04-26T00:49:00Z</dcterms:created>
  <dcterms:modified xsi:type="dcterms:W3CDTF">2016-04-26T00:49:00Z</dcterms:modified>
</cp:coreProperties>
</file>