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E2" w:rsidRDefault="00E746B3" w:rsidP="00E746B3">
      <w:pPr>
        <w:spacing w:line="240" w:lineRule="auto"/>
        <w:jc w:val="center"/>
        <w:rPr>
          <w:rFonts w:ascii="Bookman Old Style" w:hAnsi="Bookman Old Style"/>
          <w:sz w:val="24"/>
          <w:szCs w:val="24"/>
        </w:rPr>
      </w:pPr>
      <w:bookmarkStart w:id="0" w:name="_GoBack"/>
      <w:bookmarkEnd w:id="0"/>
      <w:r>
        <w:rPr>
          <w:rFonts w:ascii="Bookman Old Style" w:hAnsi="Bookman Old Style"/>
          <w:sz w:val="24"/>
          <w:szCs w:val="24"/>
        </w:rPr>
        <w:t>Accreditation &amp; Institutional Quality Committee Meeting Minutes</w:t>
      </w:r>
    </w:p>
    <w:p w:rsidR="00E746B3" w:rsidRDefault="00E746B3" w:rsidP="00E746B3">
      <w:pPr>
        <w:spacing w:line="240" w:lineRule="auto"/>
        <w:jc w:val="center"/>
        <w:rPr>
          <w:rFonts w:ascii="Bookman Old Style" w:hAnsi="Bookman Old Style"/>
          <w:sz w:val="24"/>
          <w:szCs w:val="24"/>
        </w:rPr>
      </w:pPr>
      <w:r>
        <w:rPr>
          <w:rFonts w:ascii="Bookman Old Style" w:hAnsi="Bookman Old Style"/>
          <w:sz w:val="24"/>
          <w:szCs w:val="24"/>
        </w:rPr>
        <w:t>September 29, 2015</w:t>
      </w:r>
    </w:p>
    <w:p w:rsidR="00E746B3" w:rsidRDefault="00E746B3" w:rsidP="00E746B3">
      <w:pPr>
        <w:spacing w:line="240" w:lineRule="auto"/>
        <w:jc w:val="center"/>
        <w:rPr>
          <w:rFonts w:ascii="Bookman Old Style" w:hAnsi="Bookman Old Style"/>
          <w:sz w:val="24"/>
          <w:szCs w:val="24"/>
        </w:rPr>
      </w:pPr>
    </w:p>
    <w:p w:rsidR="00E746B3" w:rsidRDefault="00E746B3" w:rsidP="00E746B3">
      <w:pPr>
        <w:spacing w:line="240" w:lineRule="auto"/>
        <w:rPr>
          <w:rFonts w:ascii="Bookman Old Style" w:hAnsi="Bookman Old Style"/>
          <w:sz w:val="24"/>
          <w:szCs w:val="24"/>
        </w:rPr>
      </w:pPr>
      <w:r>
        <w:rPr>
          <w:rFonts w:ascii="Bookman Old Style" w:hAnsi="Bookman Old Style"/>
          <w:sz w:val="24"/>
          <w:szCs w:val="24"/>
        </w:rPr>
        <w:t>Present:  Manuel Zavala, Kate Pluta, Liz Rozell, Todd Coston, Shannon Musser, Kim Nickell, Mark Staller, Sondra Keckley</w:t>
      </w:r>
    </w:p>
    <w:p w:rsidR="00E746B3" w:rsidRDefault="00E746B3" w:rsidP="00E746B3">
      <w:pPr>
        <w:spacing w:line="240" w:lineRule="auto"/>
        <w:rPr>
          <w:rFonts w:ascii="Bookman Old Style" w:hAnsi="Bookman Old Style"/>
          <w:sz w:val="24"/>
          <w:szCs w:val="24"/>
        </w:rPr>
      </w:pPr>
      <w:r>
        <w:rPr>
          <w:rFonts w:ascii="Bookman Old Style" w:hAnsi="Bookman Old Style"/>
          <w:sz w:val="24"/>
          <w:szCs w:val="24"/>
        </w:rPr>
        <w:t>Today’s note-taker: Sondra Keckley</w:t>
      </w:r>
    </w:p>
    <w:p w:rsidR="00E746B3" w:rsidRDefault="00E746B3" w:rsidP="00E746B3">
      <w:pPr>
        <w:spacing w:line="240" w:lineRule="auto"/>
        <w:rPr>
          <w:rFonts w:ascii="Bookman Old Style" w:hAnsi="Bookman Old Style"/>
          <w:sz w:val="24"/>
          <w:szCs w:val="24"/>
        </w:rPr>
      </w:pPr>
    </w:p>
    <w:p w:rsidR="00E746B3" w:rsidRDefault="00E746B3" w:rsidP="00E746B3">
      <w:pPr>
        <w:spacing w:line="240" w:lineRule="auto"/>
        <w:rPr>
          <w:rFonts w:ascii="Bookman Old Style" w:hAnsi="Bookman Old Style"/>
          <w:b/>
          <w:sz w:val="24"/>
          <w:szCs w:val="24"/>
        </w:rPr>
      </w:pPr>
      <w:r>
        <w:rPr>
          <w:rFonts w:ascii="Bookman Old Style" w:hAnsi="Bookman Old Style"/>
          <w:b/>
          <w:sz w:val="24"/>
          <w:szCs w:val="24"/>
        </w:rPr>
        <w:t>Update on Mid-term:</w:t>
      </w:r>
    </w:p>
    <w:p w:rsidR="00E746B3" w:rsidRDefault="00A510E4" w:rsidP="00626A33">
      <w:pPr>
        <w:pStyle w:val="ListParagraph"/>
        <w:numPr>
          <w:ilvl w:val="0"/>
          <w:numId w:val="1"/>
        </w:numPr>
        <w:spacing w:line="240" w:lineRule="auto"/>
        <w:rPr>
          <w:rFonts w:ascii="Bookman Old Style" w:hAnsi="Bookman Old Style"/>
          <w:sz w:val="24"/>
          <w:szCs w:val="24"/>
        </w:rPr>
      </w:pPr>
      <w:r>
        <w:rPr>
          <w:rFonts w:ascii="Bookman Old Style" w:hAnsi="Bookman Old Style"/>
          <w:sz w:val="24"/>
          <w:szCs w:val="24"/>
        </w:rPr>
        <w:t>Kate p</w:t>
      </w:r>
      <w:r w:rsidR="00626A33">
        <w:rPr>
          <w:rFonts w:ascii="Bookman Old Style" w:hAnsi="Bookman Old Style"/>
          <w:sz w:val="24"/>
          <w:szCs w:val="24"/>
        </w:rPr>
        <w:t>assed out copies of Betty Inclan’s letter with recommendations—revised part in yellow—did not include part about Nick Strobel</w:t>
      </w:r>
    </w:p>
    <w:p w:rsidR="00626A33" w:rsidRPr="00626A33" w:rsidRDefault="00626A33" w:rsidP="00626A33">
      <w:pPr>
        <w:pStyle w:val="ListParagraph"/>
        <w:numPr>
          <w:ilvl w:val="0"/>
          <w:numId w:val="1"/>
        </w:numPr>
        <w:spacing w:line="240" w:lineRule="auto"/>
        <w:rPr>
          <w:rFonts w:ascii="Bookman Old Style" w:hAnsi="Bookman Old Style"/>
          <w:sz w:val="24"/>
          <w:szCs w:val="24"/>
        </w:rPr>
      </w:pPr>
      <w:r>
        <w:rPr>
          <w:rFonts w:ascii="Bookman Old Style" w:hAnsi="Bookman Old Style"/>
          <w:sz w:val="24"/>
          <w:szCs w:val="24"/>
        </w:rPr>
        <w:t xml:space="preserve">Taking to </w:t>
      </w:r>
      <w:r w:rsidR="000036F0">
        <w:rPr>
          <w:rFonts w:ascii="Bookman Old Style" w:hAnsi="Bookman Old Style"/>
          <w:sz w:val="24"/>
          <w:szCs w:val="24"/>
        </w:rPr>
        <w:t xml:space="preserve">Academic </w:t>
      </w:r>
      <w:r>
        <w:rPr>
          <w:rFonts w:ascii="Bookman Old Style" w:hAnsi="Bookman Old Style"/>
          <w:sz w:val="24"/>
          <w:szCs w:val="24"/>
        </w:rPr>
        <w:t>Senate</w:t>
      </w:r>
      <w:r w:rsidR="000036F0">
        <w:rPr>
          <w:rFonts w:ascii="Bookman Old Style" w:hAnsi="Bookman Old Style"/>
          <w:sz w:val="24"/>
          <w:szCs w:val="24"/>
        </w:rPr>
        <w:t xml:space="preserve"> &amp; College Council</w:t>
      </w:r>
      <w:r>
        <w:rPr>
          <w:rFonts w:ascii="Bookman Old Style" w:hAnsi="Bookman Old Style"/>
          <w:sz w:val="24"/>
          <w:szCs w:val="24"/>
        </w:rPr>
        <w:t xml:space="preserve"> for approval—even though already approved by Board of Trustees</w:t>
      </w:r>
    </w:p>
    <w:p w:rsidR="00E746B3" w:rsidRDefault="00E746B3" w:rsidP="00A510E4">
      <w:pPr>
        <w:spacing w:line="240" w:lineRule="auto"/>
        <w:rPr>
          <w:rFonts w:ascii="Bookman Old Style" w:hAnsi="Bookman Old Style"/>
          <w:sz w:val="24"/>
          <w:szCs w:val="24"/>
        </w:rPr>
      </w:pPr>
    </w:p>
    <w:p w:rsidR="00A510E4" w:rsidRDefault="00A510E4" w:rsidP="00A510E4">
      <w:pPr>
        <w:spacing w:line="240" w:lineRule="auto"/>
        <w:rPr>
          <w:rFonts w:ascii="Bookman Old Style" w:hAnsi="Bookman Old Style"/>
          <w:b/>
          <w:sz w:val="24"/>
          <w:szCs w:val="24"/>
        </w:rPr>
      </w:pPr>
      <w:r>
        <w:rPr>
          <w:rFonts w:ascii="Bookman Old Style" w:hAnsi="Bookman Old Style"/>
          <w:b/>
          <w:sz w:val="24"/>
          <w:szCs w:val="24"/>
        </w:rPr>
        <w:t>Info on BC and ACCJC:</w:t>
      </w:r>
    </w:p>
    <w:p w:rsidR="00A510E4" w:rsidRDefault="00A510E4" w:rsidP="00A510E4">
      <w:pPr>
        <w:pStyle w:val="ListParagraph"/>
        <w:numPr>
          <w:ilvl w:val="0"/>
          <w:numId w:val="2"/>
        </w:numPr>
        <w:spacing w:line="240" w:lineRule="auto"/>
        <w:rPr>
          <w:rFonts w:ascii="Bookman Old Style" w:hAnsi="Bookman Old Style"/>
          <w:sz w:val="24"/>
          <w:szCs w:val="24"/>
        </w:rPr>
      </w:pPr>
      <w:r>
        <w:rPr>
          <w:rFonts w:ascii="Bookman Old Style" w:hAnsi="Bookman Old Style"/>
          <w:sz w:val="24"/>
          <w:szCs w:val="24"/>
        </w:rPr>
        <w:t xml:space="preserve">Liz </w:t>
      </w:r>
      <w:r w:rsidR="007E5DEE">
        <w:rPr>
          <w:rFonts w:ascii="Bookman Old Style" w:hAnsi="Bookman Old Style"/>
          <w:sz w:val="24"/>
          <w:szCs w:val="24"/>
        </w:rPr>
        <w:t>submitted</w:t>
      </w:r>
      <w:r>
        <w:rPr>
          <w:rFonts w:ascii="Bookman Old Style" w:hAnsi="Bookman Old Style"/>
          <w:sz w:val="24"/>
          <w:szCs w:val="24"/>
        </w:rPr>
        <w:t xml:space="preserve"> to ACCJC a substantive change proposal for our Baccalaureate Program, including library support of the program (books and database)</w:t>
      </w:r>
    </w:p>
    <w:p w:rsidR="00A510E4" w:rsidRDefault="00A510E4" w:rsidP="00A510E4">
      <w:pPr>
        <w:pStyle w:val="ListParagraph"/>
        <w:numPr>
          <w:ilvl w:val="0"/>
          <w:numId w:val="2"/>
        </w:numPr>
        <w:spacing w:line="240" w:lineRule="auto"/>
        <w:rPr>
          <w:rFonts w:ascii="Bookman Old Style" w:hAnsi="Bookman Old Style"/>
          <w:sz w:val="24"/>
          <w:szCs w:val="24"/>
        </w:rPr>
      </w:pPr>
      <w:r>
        <w:rPr>
          <w:rFonts w:ascii="Bookman Old Style" w:hAnsi="Bookman Old Style"/>
          <w:sz w:val="24"/>
          <w:szCs w:val="24"/>
        </w:rPr>
        <w:t>Discussed, but not included in Liz’s proposal, setting up an interlibrary loan arrangement with CSUB—Sondra mentioned that we already have an agreement with CSUB for BC students to pay half-price ($25 instead of $50) for a community card, allowing them to check out up to 5 books</w:t>
      </w:r>
    </w:p>
    <w:p w:rsidR="00A510E4" w:rsidRDefault="00A510E4" w:rsidP="00A510E4">
      <w:pPr>
        <w:pStyle w:val="ListParagraph"/>
        <w:numPr>
          <w:ilvl w:val="0"/>
          <w:numId w:val="2"/>
        </w:numPr>
        <w:spacing w:line="240" w:lineRule="auto"/>
        <w:rPr>
          <w:rFonts w:ascii="Bookman Old Style" w:hAnsi="Bookman Old Style"/>
          <w:sz w:val="24"/>
          <w:szCs w:val="24"/>
        </w:rPr>
      </w:pPr>
      <w:r>
        <w:rPr>
          <w:rFonts w:ascii="Bookman Old Style" w:hAnsi="Bookman Old Style"/>
          <w:sz w:val="24"/>
          <w:szCs w:val="24"/>
        </w:rPr>
        <w:t>We received a letter back from ACCJC wanting more info on CTE data and employee tracking</w:t>
      </w:r>
      <w:r>
        <w:rPr>
          <w:rFonts w:ascii="Bookman Old Style" w:hAnsi="Bookman Old Style"/>
          <w:sz w:val="24"/>
          <w:szCs w:val="24"/>
        </w:rPr>
        <w:tab/>
      </w:r>
    </w:p>
    <w:p w:rsidR="00A510E4" w:rsidRDefault="00A510E4" w:rsidP="00A510E4">
      <w:pPr>
        <w:pStyle w:val="ListParagraph"/>
        <w:numPr>
          <w:ilvl w:val="1"/>
          <w:numId w:val="2"/>
        </w:numPr>
        <w:spacing w:line="240" w:lineRule="auto"/>
        <w:rPr>
          <w:rFonts w:ascii="Bookman Old Style" w:hAnsi="Bookman Old Style"/>
          <w:sz w:val="24"/>
          <w:szCs w:val="24"/>
        </w:rPr>
      </w:pPr>
      <w:r>
        <w:rPr>
          <w:rFonts w:ascii="Bookman Old Style" w:hAnsi="Bookman Old Style"/>
          <w:sz w:val="24"/>
          <w:szCs w:val="24"/>
        </w:rPr>
        <w:t>A survey was sent out via Survey Monkey, and cold calls made to those that did not fill out the survey</w:t>
      </w:r>
    </w:p>
    <w:p w:rsidR="00A510E4" w:rsidRDefault="007E5DEE" w:rsidP="00A510E4">
      <w:pPr>
        <w:pStyle w:val="ListParagraph"/>
        <w:numPr>
          <w:ilvl w:val="1"/>
          <w:numId w:val="2"/>
        </w:numPr>
        <w:spacing w:line="240" w:lineRule="auto"/>
        <w:rPr>
          <w:rFonts w:ascii="Bookman Old Style" w:hAnsi="Bookman Old Style"/>
          <w:sz w:val="24"/>
          <w:szCs w:val="24"/>
        </w:rPr>
      </w:pPr>
      <w:r>
        <w:rPr>
          <w:rFonts w:ascii="Bookman Old Style" w:hAnsi="Bookman Old Style"/>
          <w:sz w:val="24"/>
          <w:szCs w:val="24"/>
        </w:rPr>
        <w:t>497 CTE degrees or certificates from BC</w:t>
      </w:r>
    </w:p>
    <w:p w:rsidR="007E5DEE" w:rsidRDefault="007E5DEE" w:rsidP="00A510E4">
      <w:pPr>
        <w:pStyle w:val="ListParagraph"/>
        <w:numPr>
          <w:ilvl w:val="1"/>
          <w:numId w:val="2"/>
        </w:numPr>
        <w:spacing w:line="240" w:lineRule="auto"/>
        <w:rPr>
          <w:rFonts w:ascii="Bookman Old Style" w:hAnsi="Bookman Old Style"/>
          <w:sz w:val="24"/>
          <w:szCs w:val="24"/>
        </w:rPr>
      </w:pPr>
      <w:r>
        <w:rPr>
          <w:rFonts w:ascii="Bookman Old Style" w:hAnsi="Bookman Old Style"/>
          <w:sz w:val="24"/>
          <w:szCs w:val="24"/>
        </w:rPr>
        <w:t>261 students contacted</w:t>
      </w:r>
    </w:p>
    <w:p w:rsidR="007E5DEE" w:rsidRDefault="007E5DEE" w:rsidP="00A510E4">
      <w:pPr>
        <w:pStyle w:val="ListParagraph"/>
        <w:numPr>
          <w:ilvl w:val="1"/>
          <w:numId w:val="2"/>
        </w:numPr>
        <w:spacing w:line="240" w:lineRule="auto"/>
        <w:rPr>
          <w:rFonts w:ascii="Bookman Old Style" w:hAnsi="Bookman Old Style"/>
          <w:sz w:val="24"/>
          <w:szCs w:val="24"/>
        </w:rPr>
      </w:pPr>
      <w:r>
        <w:rPr>
          <w:rFonts w:ascii="Bookman Old Style" w:hAnsi="Bookman Old Style"/>
          <w:sz w:val="24"/>
          <w:szCs w:val="24"/>
        </w:rPr>
        <w:t>230 employed</w:t>
      </w:r>
    </w:p>
    <w:p w:rsidR="007E5DEE" w:rsidRDefault="007E5DEE" w:rsidP="00A510E4">
      <w:pPr>
        <w:pStyle w:val="ListParagraph"/>
        <w:numPr>
          <w:ilvl w:val="1"/>
          <w:numId w:val="2"/>
        </w:numPr>
        <w:spacing w:line="240" w:lineRule="auto"/>
        <w:rPr>
          <w:rFonts w:ascii="Bookman Old Style" w:hAnsi="Bookman Old Style"/>
          <w:sz w:val="24"/>
          <w:szCs w:val="24"/>
        </w:rPr>
      </w:pPr>
      <w:r>
        <w:rPr>
          <w:rFonts w:ascii="Bookman Old Style" w:hAnsi="Bookman Old Style"/>
          <w:sz w:val="24"/>
          <w:szCs w:val="24"/>
        </w:rPr>
        <w:t>ACCJC wanted the data disaggregated by subject area</w:t>
      </w:r>
    </w:p>
    <w:p w:rsidR="007E5DEE" w:rsidRDefault="007E5DEE" w:rsidP="00A510E4">
      <w:pPr>
        <w:pStyle w:val="ListParagraph"/>
        <w:numPr>
          <w:ilvl w:val="1"/>
          <w:numId w:val="2"/>
        </w:numPr>
        <w:spacing w:line="240" w:lineRule="auto"/>
        <w:rPr>
          <w:rFonts w:ascii="Bookman Old Style" w:hAnsi="Bookman Old Style"/>
          <w:sz w:val="24"/>
          <w:szCs w:val="24"/>
        </w:rPr>
      </w:pPr>
      <w:r>
        <w:rPr>
          <w:rFonts w:ascii="Bookman Old Style" w:hAnsi="Bookman Old Style"/>
          <w:sz w:val="24"/>
          <w:szCs w:val="24"/>
        </w:rPr>
        <w:t>This data needs to go on score card</w:t>
      </w:r>
    </w:p>
    <w:p w:rsidR="007E5DEE" w:rsidRDefault="007E5DEE" w:rsidP="00A510E4">
      <w:pPr>
        <w:pStyle w:val="ListParagraph"/>
        <w:numPr>
          <w:ilvl w:val="1"/>
          <w:numId w:val="2"/>
        </w:numPr>
        <w:spacing w:line="240" w:lineRule="auto"/>
        <w:rPr>
          <w:rFonts w:ascii="Bookman Old Style" w:hAnsi="Bookman Old Style"/>
          <w:sz w:val="24"/>
          <w:szCs w:val="24"/>
        </w:rPr>
      </w:pPr>
      <w:r>
        <w:rPr>
          <w:rFonts w:ascii="Bookman Old Style" w:hAnsi="Bookman Old Style"/>
          <w:sz w:val="24"/>
          <w:szCs w:val="24"/>
        </w:rPr>
        <w:t>Kate recommended we save for future reference the script for the cold calls and the survey</w:t>
      </w:r>
    </w:p>
    <w:p w:rsidR="007E5DEE" w:rsidRDefault="007E5DEE" w:rsidP="007E5DEE">
      <w:pPr>
        <w:pStyle w:val="ListParagraph"/>
        <w:spacing w:line="240" w:lineRule="auto"/>
        <w:ind w:left="0"/>
        <w:rPr>
          <w:rFonts w:ascii="Bookman Old Style" w:hAnsi="Bookman Old Style"/>
          <w:sz w:val="24"/>
          <w:szCs w:val="24"/>
        </w:rPr>
      </w:pPr>
    </w:p>
    <w:p w:rsidR="00F54B90" w:rsidRDefault="00F54B90" w:rsidP="007E5DEE">
      <w:pPr>
        <w:pStyle w:val="ListParagraph"/>
        <w:spacing w:line="240" w:lineRule="auto"/>
        <w:ind w:left="0"/>
        <w:rPr>
          <w:rFonts w:ascii="Bookman Old Style" w:hAnsi="Bookman Old Style"/>
          <w:b/>
          <w:sz w:val="24"/>
          <w:szCs w:val="24"/>
        </w:rPr>
      </w:pPr>
      <w:r>
        <w:rPr>
          <w:rFonts w:ascii="Bookman Old Style" w:hAnsi="Bookman Old Style"/>
          <w:b/>
          <w:sz w:val="24"/>
          <w:szCs w:val="24"/>
        </w:rPr>
        <w:t>2015 Task Force on Accreditation Report:</w:t>
      </w:r>
    </w:p>
    <w:p w:rsidR="00F54B90" w:rsidRDefault="00F54B90" w:rsidP="00F54B90">
      <w:pPr>
        <w:pStyle w:val="ListParagraph"/>
        <w:numPr>
          <w:ilvl w:val="0"/>
          <w:numId w:val="3"/>
        </w:numPr>
        <w:spacing w:line="240" w:lineRule="auto"/>
        <w:rPr>
          <w:rFonts w:ascii="Bookman Old Style" w:hAnsi="Bookman Old Style"/>
          <w:sz w:val="24"/>
          <w:szCs w:val="24"/>
        </w:rPr>
      </w:pPr>
      <w:r>
        <w:rPr>
          <w:rFonts w:ascii="Bookman Old Style" w:hAnsi="Bookman Old Style"/>
          <w:sz w:val="24"/>
          <w:szCs w:val="24"/>
        </w:rPr>
        <w:t>The report was sent to the U.S. Department of Education by the CCC Chancellor, after being approved by the Board of Governors and Chancellor’s Office</w:t>
      </w:r>
    </w:p>
    <w:p w:rsidR="00F54B90" w:rsidRDefault="00F54B90" w:rsidP="00F54B90">
      <w:pPr>
        <w:pStyle w:val="ListParagraph"/>
        <w:numPr>
          <w:ilvl w:val="0"/>
          <w:numId w:val="3"/>
        </w:numPr>
        <w:spacing w:line="240" w:lineRule="auto"/>
        <w:rPr>
          <w:rFonts w:ascii="Bookman Old Style" w:hAnsi="Bookman Old Style"/>
          <w:sz w:val="24"/>
          <w:szCs w:val="24"/>
        </w:rPr>
      </w:pPr>
      <w:r>
        <w:rPr>
          <w:rFonts w:ascii="Bookman Old Style" w:hAnsi="Bookman Old Style"/>
          <w:sz w:val="24"/>
          <w:szCs w:val="24"/>
        </w:rPr>
        <w:t>The report suggests getting rid of ACCJC and finding a different regional auditor</w:t>
      </w:r>
    </w:p>
    <w:p w:rsidR="00F54B90" w:rsidRDefault="00F54B90" w:rsidP="00F54B90">
      <w:pPr>
        <w:pStyle w:val="ListParagraph"/>
        <w:numPr>
          <w:ilvl w:val="0"/>
          <w:numId w:val="3"/>
        </w:numPr>
        <w:spacing w:line="240" w:lineRule="auto"/>
        <w:rPr>
          <w:rFonts w:ascii="Bookman Old Style" w:hAnsi="Bookman Old Style"/>
          <w:sz w:val="24"/>
          <w:szCs w:val="24"/>
        </w:rPr>
      </w:pPr>
      <w:r>
        <w:rPr>
          <w:rFonts w:ascii="Bookman Old Style" w:hAnsi="Bookman Old Style"/>
          <w:sz w:val="24"/>
          <w:szCs w:val="24"/>
        </w:rPr>
        <w:lastRenderedPageBreak/>
        <w:t>We went over the 9-page document—Kate gave background info, especially on the San Francisco City College trial</w:t>
      </w:r>
    </w:p>
    <w:p w:rsidR="00F54B90" w:rsidRDefault="00127CF4" w:rsidP="00F54B90">
      <w:pPr>
        <w:pStyle w:val="ListParagraph"/>
        <w:numPr>
          <w:ilvl w:val="1"/>
          <w:numId w:val="3"/>
        </w:numPr>
        <w:spacing w:line="240" w:lineRule="auto"/>
        <w:rPr>
          <w:rFonts w:ascii="Bookman Old Style" w:hAnsi="Bookman Old Style"/>
          <w:sz w:val="24"/>
          <w:szCs w:val="24"/>
        </w:rPr>
      </w:pPr>
      <w:r>
        <w:rPr>
          <w:rFonts w:ascii="Bookman Old Style" w:hAnsi="Bookman Old Style"/>
          <w:sz w:val="24"/>
          <w:szCs w:val="24"/>
        </w:rPr>
        <w:t>Kate questioned last bullet on pg 8 (“The California Community College system and its member institutions have lost confidence in the ACCJC.”) as whether this is true, as some colleges are coming out as supporting the ACCJC—Mark asked, “Can we ask what the evidence was?”</w:t>
      </w:r>
    </w:p>
    <w:p w:rsidR="00127CF4" w:rsidRDefault="00127CF4" w:rsidP="00F54B90">
      <w:pPr>
        <w:pStyle w:val="ListParagraph"/>
        <w:numPr>
          <w:ilvl w:val="1"/>
          <w:numId w:val="3"/>
        </w:numPr>
        <w:spacing w:line="240" w:lineRule="auto"/>
        <w:rPr>
          <w:rFonts w:ascii="Bookman Old Style" w:hAnsi="Bookman Old Style"/>
          <w:sz w:val="24"/>
          <w:szCs w:val="24"/>
        </w:rPr>
      </w:pPr>
      <w:r>
        <w:rPr>
          <w:rFonts w:ascii="Bookman Old Style" w:hAnsi="Bookman Old Style"/>
          <w:sz w:val="24"/>
          <w:szCs w:val="24"/>
        </w:rPr>
        <w:t>Todd asked, “Couldn’t this backfire?” if we move to WASC and they don’t understand our programs, CTE, 2-year vs. 4-year, etc.</w:t>
      </w:r>
    </w:p>
    <w:p w:rsidR="00127CF4" w:rsidRDefault="00127CF4" w:rsidP="00127CF4">
      <w:pPr>
        <w:pStyle w:val="ListParagraph"/>
        <w:numPr>
          <w:ilvl w:val="0"/>
          <w:numId w:val="3"/>
        </w:numPr>
        <w:spacing w:line="240" w:lineRule="auto"/>
        <w:rPr>
          <w:rFonts w:ascii="Bookman Old Style" w:hAnsi="Bookman Old Style"/>
          <w:sz w:val="24"/>
          <w:szCs w:val="24"/>
        </w:rPr>
      </w:pPr>
      <w:r>
        <w:rPr>
          <w:rFonts w:ascii="Bookman Old Style" w:hAnsi="Bookman Old Style"/>
          <w:sz w:val="24"/>
          <w:szCs w:val="24"/>
        </w:rPr>
        <w:t>The ACCJC has an open meeting Friday, October 9, to discuss the 2015 Task Force on Accreditation Report</w:t>
      </w:r>
    </w:p>
    <w:p w:rsidR="00127CF4" w:rsidRDefault="00127CF4" w:rsidP="00127CF4">
      <w:pPr>
        <w:pStyle w:val="ListParagraph"/>
        <w:numPr>
          <w:ilvl w:val="1"/>
          <w:numId w:val="3"/>
        </w:numPr>
        <w:spacing w:line="240" w:lineRule="auto"/>
        <w:rPr>
          <w:rFonts w:ascii="Bookman Old Style" w:hAnsi="Bookman Old Style"/>
          <w:sz w:val="24"/>
          <w:szCs w:val="24"/>
        </w:rPr>
      </w:pPr>
      <w:r>
        <w:rPr>
          <w:rFonts w:ascii="Bookman Old Style" w:hAnsi="Bookman Old Style"/>
          <w:sz w:val="24"/>
          <w:szCs w:val="24"/>
        </w:rPr>
        <w:t>The CCC Chancellor’s Office says not going to go</w:t>
      </w:r>
    </w:p>
    <w:p w:rsidR="00127CF4" w:rsidRDefault="00127CF4" w:rsidP="00127CF4">
      <w:pPr>
        <w:pStyle w:val="ListParagraph"/>
        <w:numPr>
          <w:ilvl w:val="1"/>
          <w:numId w:val="3"/>
        </w:numPr>
        <w:spacing w:line="240" w:lineRule="auto"/>
        <w:rPr>
          <w:rFonts w:ascii="Bookman Old Style" w:hAnsi="Bookman Old Style"/>
          <w:sz w:val="24"/>
          <w:szCs w:val="24"/>
        </w:rPr>
      </w:pPr>
      <w:r>
        <w:rPr>
          <w:rFonts w:ascii="Bookman Old Style" w:hAnsi="Bookman Old Style"/>
          <w:sz w:val="24"/>
          <w:szCs w:val="24"/>
        </w:rPr>
        <w:t>Kate and Sonya Christian are going to the meeting</w:t>
      </w:r>
    </w:p>
    <w:p w:rsidR="00127CF4" w:rsidRDefault="00127CF4" w:rsidP="00127CF4">
      <w:pPr>
        <w:pStyle w:val="ListParagraph"/>
        <w:numPr>
          <w:ilvl w:val="1"/>
          <w:numId w:val="3"/>
        </w:numPr>
        <w:spacing w:line="240" w:lineRule="auto"/>
        <w:rPr>
          <w:rFonts w:ascii="Bookman Old Style" w:hAnsi="Bookman Old Style"/>
          <w:sz w:val="24"/>
          <w:szCs w:val="24"/>
        </w:rPr>
      </w:pPr>
      <w:r>
        <w:rPr>
          <w:rFonts w:ascii="Bookman Old Style" w:hAnsi="Bookman Old Style"/>
          <w:sz w:val="24"/>
          <w:szCs w:val="24"/>
        </w:rPr>
        <w:t>It was pointed out that Sonya is a new commissioner of ACCJC, and that Sandra Serrano is a commissioner of WASC</w:t>
      </w:r>
    </w:p>
    <w:p w:rsidR="00127CF4" w:rsidRDefault="00127CF4" w:rsidP="00127CF4">
      <w:pPr>
        <w:pStyle w:val="ListParagraph"/>
        <w:numPr>
          <w:ilvl w:val="0"/>
          <w:numId w:val="3"/>
        </w:numPr>
        <w:spacing w:line="240" w:lineRule="auto"/>
        <w:rPr>
          <w:rFonts w:ascii="Bookman Old Style" w:hAnsi="Bookman Old Style"/>
          <w:sz w:val="24"/>
          <w:szCs w:val="24"/>
        </w:rPr>
      </w:pPr>
      <w:r>
        <w:rPr>
          <w:rFonts w:ascii="Bookman Old Style" w:hAnsi="Bookman Old Style"/>
          <w:sz w:val="24"/>
          <w:szCs w:val="24"/>
        </w:rPr>
        <w:t xml:space="preserve">We looked at the ACCJC Newsletter online at </w:t>
      </w:r>
      <w:hyperlink r:id="rId6" w:history="1">
        <w:r w:rsidRPr="00CE2DBD">
          <w:rPr>
            <w:rStyle w:val="Hyperlink"/>
            <w:rFonts w:ascii="Bookman Old Style" w:hAnsi="Bookman Old Style"/>
            <w:sz w:val="24"/>
            <w:szCs w:val="24"/>
          </w:rPr>
          <w:t>www.accjc.org</w:t>
        </w:r>
      </w:hyperlink>
    </w:p>
    <w:p w:rsidR="00AE4FC1" w:rsidRDefault="00127CF4" w:rsidP="00337984">
      <w:pPr>
        <w:pStyle w:val="ListParagraph"/>
        <w:numPr>
          <w:ilvl w:val="1"/>
          <w:numId w:val="3"/>
        </w:numPr>
        <w:spacing w:line="240" w:lineRule="auto"/>
        <w:rPr>
          <w:rFonts w:ascii="Bookman Old Style" w:hAnsi="Bookman Old Style"/>
          <w:sz w:val="24"/>
          <w:szCs w:val="24"/>
        </w:rPr>
      </w:pPr>
      <w:r w:rsidRPr="00AE4FC1">
        <w:rPr>
          <w:rFonts w:ascii="Bookman Old Style" w:hAnsi="Bookman Old Style"/>
          <w:sz w:val="24"/>
          <w:szCs w:val="24"/>
        </w:rPr>
        <w:t>Spring/Summer Newsletter</w:t>
      </w:r>
      <w:r w:rsidR="00AE4FC1" w:rsidRPr="00AE4FC1">
        <w:rPr>
          <w:rFonts w:ascii="Bookman Old Style" w:hAnsi="Bookman Old Style"/>
          <w:sz w:val="24"/>
          <w:szCs w:val="24"/>
        </w:rPr>
        <w:t>,</w:t>
      </w:r>
      <w:r w:rsidRPr="00AE4FC1">
        <w:rPr>
          <w:rFonts w:ascii="Bookman Old Style" w:hAnsi="Bookman Old Style"/>
          <w:sz w:val="24"/>
          <w:szCs w:val="24"/>
        </w:rPr>
        <w:t xml:space="preserve"> pg. 5</w:t>
      </w:r>
      <w:r w:rsidR="00AE4FC1" w:rsidRPr="00AE4FC1">
        <w:rPr>
          <w:rFonts w:ascii="Bookman Old Style" w:hAnsi="Bookman Old Style"/>
          <w:sz w:val="24"/>
          <w:szCs w:val="24"/>
        </w:rPr>
        <w:t>--Trends in Deficiencies Leading to Sanction data</w:t>
      </w:r>
    </w:p>
    <w:p w:rsidR="00AE4FC1" w:rsidRDefault="00B02FB9" w:rsidP="00AE4FC1">
      <w:pPr>
        <w:spacing w:line="240" w:lineRule="auto"/>
        <w:rPr>
          <w:rFonts w:ascii="Bookman Old Style" w:hAnsi="Bookman Old Style"/>
          <w:b/>
          <w:sz w:val="24"/>
          <w:szCs w:val="24"/>
        </w:rPr>
      </w:pPr>
      <w:r>
        <w:rPr>
          <w:rFonts w:ascii="Bookman Old Style" w:hAnsi="Bookman Old Style"/>
          <w:b/>
          <w:sz w:val="24"/>
          <w:szCs w:val="24"/>
        </w:rPr>
        <w:t>Strategic Directions Reports Updates:</w:t>
      </w:r>
    </w:p>
    <w:p w:rsidR="00B02FB9" w:rsidRDefault="00B02FB9" w:rsidP="00B02FB9">
      <w:pPr>
        <w:pStyle w:val="ListParagraph"/>
        <w:numPr>
          <w:ilvl w:val="0"/>
          <w:numId w:val="4"/>
        </w:numPr>
        <w:spacing w:line="240" w:lineRule="auto"/>
        <w:rPr>
          <w:rFonts w:ascii="Bookman Old Style" w:hAnsi="Bookman Old Style"/>
          <w:sz w:val="24"/>
          <w:szCs w:val="24"/>
        </w:rPr>
      </w:pPr>
      <w:r>
        <w:rPr>
          <w:rFonts w:ascii="Bookman Old Style" w:hAnsi="Bookman Old Style"/>
          <w:sz w:val="24"/>
          <w:szCs w:val="24"/>
        </w:rPr>
        <w:t>There is a training meeting on Friday, October 2, for all the co-chairs and titles and anyone who has to fill out the SD Reports</w:t>
      </w:r>
    </w:p>
    <w:p w:rsidR="00B02FB9" w:rsidRDefault="00B02FB9" w:rsidP="00B02FB9">
      <w:pPr>
        <w:pStyle w:val="ListParagraph"/>
        <w:numPr>
          <w:ilvl w:val="0"/>
          <w:numId w:val="4"/>
        </w:numPr>
        <w:spacing w:line="240" w:lineRule="auto"/>
        <w:rPr>
          <w:rFonts w:ascii="Bookman Old Style" w:hAnsi="Bookman Old Style"/>
          <w:sz w:val="24"/>
          <w:szCs w:val="24"/>
        </w:rPr>
      </w:pPr>
      <w:r>
        <w:rPr>
          <w:rFonts w:ascii="Bookman Old Style" w:hAnsi="Bookman Old Style"/>
          <w:sz w:val="24"/>
          <w:szCs w:val="24"/>
        </w:rPr>
        <w:t>We discussed potential problems that may arise</w:t>
      </w:r>
    </w:p>
    <w:p w:rsidR="00B02FB9" w:rsidRDefault="00B02FB9" w:rsidP="00B02FB9">
      <w:pPr>
        <w:pStyle w:val="ListParagraph"/>
        <w:numPr>
          <w:ilvl w:val="1"/>
          <w:numId w:val="4"/>
        </w:numPr>
        <w:spacing w:line="240" w:lineRule="auto"/>
        <w:rPr>
          <w:rFonts w:ascii="Bookman Old Style" w:hAnsi="Bookman Old Style"/>
          <w:sz w:val="24"/>
          <w:szCs w:val="24"/>
        </w:rPr>
      </w:pPr>
      <w:r>
        <w:rPr>
          <w:rFonts w:ascii="Bookman Old Style" w:hAnsi="Bookman Old Style"/>
          <w:sz w:val="24"/>
          <w:szCs w:val="24"/>
        </w:rPr>
        <w:t>Initiatives that need more than one group—ideally they would work together on the report—What if they don’t?</w:t>
      </w:r>
    </w:p>
    <w:p w:rsidR="00B02FB9" w:rsidRDefault="00B02FB9" w:rsidP="00B02FB9">
      <w:pPr>
        <w:pStyle w:val="ListParagraph"/>
        <w:numPr>
          <w:ilvl w:val="1"/>
          <w:numId w:val="4"/>
        </w:numPr>
        <w:spacing w:line="240" w:lineRule="auto"/>
        <w:rPr>
          <w:rFonts w:ascii="Bookman Old Style" w:hAnsi="Bookman Old Style"/>
          <w:sz w:val="24"/>
          <w:szCs w:val="24"/>
        </w:rPr>
      </w:pPr>
      <w:r>
        <w:rPr>
          <w:rFonts w:ascii="Bookman Old Style" w:hAnsi="Bookman Old Style"/>
          <w:sz w:val="24"/>
          <w:szCs w:val="24"/>
        </w:rPr>
        <w:t xml:space="preserve">Reports due November 12—Is that </w:t>
      </w:r>
      <w:r w:rsidR="00461FC8">
        <w:rPr>
          <w:rFonts w:ascii="Bookman Old Style" w:hAnsi="Bookman Old Style"/>
          <w:sz w:val="24"/>
          <w:szCs w:val="24"/>
        </w:rPr>
        <w:t>enough time?</w:t>
      </w:r>
    </w:p>
    <w:p w:rsidR="00461FC8" w:rsidRDefault="00461FC8" w:rsidP="00B02FB9">
      <w:pPr>
        <w:pStyle w:val="ListParagraph"/>
        <w:numPr>
          <w:ilvl w:val="1"/>
          <w:numId w:val="4"/>
        </w:numPr>
        <w:spacing w:line="240" w:lineRule="auto"/>
        <w:rPr>
          <w:rFonts w:ascii="Bookman Old Style" w:hAnsi="Bookman Old Style"/>
          <w:sz w:val="24"/>
          <w:szCs w:val="24"/>
        </w:rPr>
      </w:pPr>
      <w:r>
        <w:rPr>
          <w:rFonts w:ascii="Bookman Old Style" w:hAnsi="Bookman Old Style"/>
          <w:sz w:val="24"/>
          <w:szCs w:val="24"/>
        </w:rPr>
        <w:t>Reports are set up just for progress, not action plans—What will happen, will they notice?</w:t>
      </w:r>
    </w:p>
    <w:p w:rsidR="00461FC8" w:rsidRDefault="00461FC8" w:rsidP="00B02FB9">
      <w:pPr>
        <w:pStyle w:val="ListParagraph"/>
        <w:numPr>
          <w:ilvl w:val="1"/>
          <w:numId w:val="4"/>
        </w:numPr>
        <w:spacing w:line="240" w:lineRule="auto"/>
        <w:rPr>
          <w:rFonts w:ascii="Bookman Old Style" w:hAnsi="Bookman Old Style"/>
          <w:sz w:val="24"/>
          <w:szCs w:val="24"/>
        </w:rPr>
      </w:pPr>
      <w:r>
        <w:rPr>
          <w:rFonts w:ascii="Bookman Old Style" w:hAnsi="Bookman Old Style"/>
          <w:sz w:val="24"/>
          <w:szCs w:val="24"/>
        </w:rPr>
        <w:t>If select “in progress” or “not yet started”—need action plan</w:t>
      </w:r>
    </w:p>
    <w:p w:rsidR="00461FC8" w:rsidRDefault="00461FC8" w:rsidP="00B02FB9">
      <w:pPr>
        <w:pStyle w:val="ListParagraph"/>
        <w:numPr>
          <w:ilvl w:val="1"/>
          <w:numId w:val="4"/>
        </w:numPr>
        <w:spacing w:line="240" w:lineRule="auto"/>
        <w:rPr>
          <w:rFonts w:ascii="Bookman Old Style" w:hAnsi="Bookman Old Style"/>
          <w:sz w:val="24"/>
          <w:szCs w:val="24"/>
        </w:rPr>
      </w:pPr>
      <w:r>
        <w:rPr>
          <w:rFonts w:ascii="Bookman Old Style" w:hAnsi="Bookman Old Style"/>
          <w:sz w:val="24"/>
          <w:szCs w:val="24"/>
        </w:rPr>
        <w:t>If select “completed”—need to send evidence—How?</w:t>
      </w:r>
    </w:p>
    <w:p w:rsidR="00461FC8" w:rsidRDefault="00461FC8" w:rsidP="00461FC8">
      <w:pPr>
        <w:spacing w:line="240" w:lineRule="auto"/>
        <w:rPr>
          <w:rFonts w:ascii="Bookman Old Style" w:hAnsi="Bookman Old Style"/>
          <w:sz w:val="24"/>
          <w:szCs w:val="24"/>
        </w:rPr>
      </w:pPr>
    </w:p>
    <w:p w:rsidR="00461FC8" w:rsidRPr="00461FC8" w:rsidRDefault="00461FC8" w:rsidP="00461FC8">
      <w:pPr>
        <w:spacing w:line="240" w:lineRule="auto"/>
        <w:rPr>
          <w:rFonts w:ascii="Bookman Old Style" w:hAnsi="Bookman Old Style"/>
          <w:sz w:val="24"/>
          <w:szCs w:val="24"/>
        </w:rPr>
      </w:pPr>
      <w:r>
        <w:rPr>
          <w:rFonts w:ascii="Bookman Old Style" w:hAnsi="Bookman Old Style"/>
          <w:sz w:val="24"/>
          <w:szCs w:val="24"/>
        </w:rPr>
        <w:t>Meeting adjourned at 5:05pm</w:t>
      </w:r>
    </w:p>
    <w:sectPr w:rsidR="00461FC8" w:rsidRPr="00461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6CF4"/>
    <w:multiLevelType w:val="hybridMultilevel"/>
    <w:tmpl w:val="21CE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E6769"/>
    <w:multiLevelType w:val="hybridMultilevel"/>
    <w:tmpl w:val="C932F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425E8D"/>
    <w:multiLevelType w:val="hybridMultilevel"/>
    <w:tmpl w:val="1F52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811C38"/>
    <w:multiLevelType w:val="hybridMultilevel"/>
    <w:tmpl w:val="85F2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B3"/>
    <w:rsid w:val="000036F0"/>
    <w:rsid w:val="00127CF4"/>
    <w:rsid w:val="00461FC8"/>
    <w:rsid w:val="004914E2"/>
    <w:rsid w:val="00626A33"/>
    <w:rsid w:val="007E5DEE"/>
    <w:rsid w:val="00A510E4"/>
    <w:rsid w:val="00AE4FC1"/>
    <w:rsid w:val="00B02FB9"/>
    <w:rsid w:val="00E47538"/>
    <w:rsid w:val="00E746B3"/>
    <w:rsid w:val="00F5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A33"/>
    <w:pPr>
      <w:ind w:left="720"/>
      <w:contextualSpacing/>
    </w:pPr>
  </w:style>
  <w:style w:type="character" w:styleId="Hyperlink">
    <w:name w:val="Hyperlink"/>
    <w:basedOn w:val="DefaultParagraphFont"/>
    <w:uiPriority w:val="99"/>
    <w:unhideWhenUsed/>
    <w:rsid w:val="00127CF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A33"/>
    <w:pPr>
      <w:ind w:left="720"/>
      <w:contextualSpacing/>
    </w:pPr>
  </w:style>
  <w:style w:type="character" w:styleId="Hyperlink">
    <w:name w:val="Hyperlink"/>
    <w:basedOn w:val="DefaultParagraphFont"/>
    <w:uiPriority w:val="99"/>
    <w:unhideWhenUsed/>
    <w:rsid w:val="00127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j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 Desk-1</dc:creator>
  <cp:lastModifiedBy>Kate</cp:lastModifiedBy>
  <cp:revision>2</cp:revision>
  <dcterms:created xsi:type="dcterms:W3CDTF">2015-10-04T16:18:00Z</dcterms:created>
  <dcterms:modified xsi:type="dcterms:W3CDTF">2015-10-04T16:18:00Z</dcterms:modified>
</cp:coreProperties>
</file>